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EED5" w14:textId="77777777" w:rsidR="00FE794A" w:rsidRDefault="00FE794A" w:rsidP="00FE794A">
      <w:pPr>
        <w:pStyle w:val="NormalnyWeb"/>
        <w:spacing w:before="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 </w:t>
      </w:r>
    </w:p>
    <w:p w14:paraId="2DB30F16" w14:textId="5A489B5E" w:rsidR="00FE794A" w:rsidRPr="00C1519E" w:rsidRDefault="00FE794A" w:rsidP="00FE794A">
      <w:pPr>
        <w:pStyle w:val="NormalnyWeb"/>
        <w:spacing w:before="240" w:beforeAutospacing="0" w:after="24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C1519E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F95602">
        <w:rPr>
          <w:rFonts w:asciiTheme="minorHAnsi" w:hAnsiTheme="minorHAnsi" w:cstheme="minorHAnsi"/>
          <w:color w:val="000000"/>
          <w:sz w:val="22"/>
          <w:szCs w:val="22"/>
        </w:rPr>
        <w:t>26</w:t>
      </w:r>
      <w:r w:rsidRPr="00C1519E">
        <w:rPr>
          <w:rFonts w:asciiTheme="minorHAnsi" w:hAnsiTheme="minorHAnsi" w:cstheme="minorHAnsi"/>
          <w:color w:val="000000"/>
          <w:sz w:val="22"/>
          <w:szCs w:val="22"/>
        </w:rPr>
        <w:t>.01.2023r.</w:t>
      </w:r>
    </w:p>
    <w:p w14:paraId="57925762" w14:textId="008CD91C" w:rsidR="00C1519E" w:rsidRPr="00C1519E" w:rsidRDefault="00C1519E" w:rsidP="00C1519E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C1519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CO ZWIĘKSZY SPRZEDAŻ </w:t>
      </w:r>
      <w:r w:rsidR="00B3251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W </w:t>
      </w:r>
      <w:r w:rsidRPr="00C1519E">
        <w:rPr>
          <w:rFonts w:asciiTheme="minorHAnsi" w:hAnsiTheme="minorHAnsi" w:cstheme="minorHAnsi"/>
          <w:b/>
          <w:bCs/>
          <w:color w:val="000000"/>
          <w:sz w:val="32"/>
          <w:szCs w:val="32"/>
        </w:rPr>
        <w:t>E-COMMERCE I OMNICHANNEL W 2023?</w:t>
      </w:r>
    </w:p>
    <w:p w14:paraId="61917823" w14:textId="06A71017" w:rsidR="00DB0A80" w:rsidRPr="00DB0A80" w:rsidRDefault="00DB0A80" w:rsidP="00920100">
      <w:pPr>
        <w:jc w:val="both"/>
        <w:rPr>
          <w:b/>
          <w:bCs/>
          <w:sz w:val="24"/>
          <w:szCs w:val="24"/>
        </w:rPr>
      </w:pPr>
      <w:r w:rsidRPr="00DB0A80">
        <w:rPr>
          <w:b/>
          <w:bCs/>
          <w:sz w:val="24"/>
          <w:szCs w:val="24"/>
        </w:rPr>
        <w:t xml:space="preserve">Immersyjne doświadczenia czy metawers? Personalizacja, a może wszechobecny CX? Podejście holistyczne czy fokusowe? Poznaj trzy trendy, które </w:t>
      </w:r>
      <w:r w:rsidR="00404FE2">
        <w:rPr>
          <w:b/>
          <w:bCs/>
          <w:sz w:val="24"/>
          <w:szCs w:val="24"/>
        </w:rPr>
        <w:t xml:space="preserve">wsparte automatyzacją, </w:t>
      </w:r>
      <w:r w:rsidRPr="00DB0A80">
        <w:rPr>
          <w:b/>
          <w:bCs/>
          <w:sz w:val="24"/>
          <w:szCs w:val="24"/>
        </w:rPr>
        <w:t>zadecydują o sukcesie na rynku e-handlu i omnichannel w 2023 roku.</w:t>
      </w:r>
    </w:p>
    <w:p w14:paraId="0F6BAB15" w14:textId="036B4894" w:rsidR="00FE794A" w:rsidRDefault="00521542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Na co postawić w bieżącym</w:t>
      </w:r>
      <w:r w:rsidR="00766220">
        <w:rPr>
          <w:rFonts w:ascii="Calibri" w:hAnsi="Calibri" w:cs="Calibri"/>
          <w:color w:val="000000"/>
        </w:rPr>
        <w:t>, trudnym</w:t>
      </w:r>
      <w:r w:rsidR="00385690">
        <w:rPr>
          <w:rFonts w:ascii="Calibri" w:hAnsi="Calibri" w:cs="Calibri"/>
          <w:color w:val="000000"/>
        </w:rPr>
        <w:t xml:space="preserve"> i kryzysowym</w:t>
      </w:r>
      <w:r w:rsidR="007662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roku, aby nie tylko utrzymać dotychczasowy poziom sprzedaży, ale także myśleć o wzrostach</w:t>
      </w:r>
      <w:r w:rsidR="00766220">
        <w:rPr>
          <w:rFonts w:ascii="Calibri" w:hAnsi="Calibri" w:cs="Calibri"/>
          <w:color w:val="000000"/>
        </w:rPr>
        <w:t>?</w:t>
      </w:r>
      <w:r w:rsidR="00172ED4">
        <w:rPr>
          <w:rFonts w:ascii="Calibri" w:hAnsi="Calibri" w:cs="Calibri"/>
          <w:color w:val="000000"/>
        </w:rPr>
        <w:t xml:space="preserve"> </w:t>
      </w:r>
      <w:r w:rsidR="00FE794A">
        <w:rPr>
          <w:rFonts w:ascii="Calibri" w:hAnsi="Calibri" w:cs="Calibri"/>
          <w:color w:val="000000"/>
        </w:rPr>
        <w:t xml:space="preserve">Aż 80 procent respondentów twierdzi, że zmieniłoby firmę na konkurencyjną, po więcej niż jednym złym doświadczeniu z marką, wynika z najnowszych badań firmy Qualtrics. Nie dziwi zatem fakt, że Customer eXperience </w:t>
      </w:r>
      <w:r w:rsidR="00306306">
        <w:rPr>
          <w:rFonts w:ascii="Calibri" w:hAnsi="Calibri" w:cs="Calibri"/>
          <w:color w:val="000000"/>
        </w:rPr>
        <w:t xml:space="preserve">(CX) </w:t>
      </w:r>
      <w:r w:rsidR="00FE794A">
        <w:rPr>
          <w:rFonts w:ascii="Calibri" w:hAnsi="Calibri" w:cs="Calibri"/>
          <w:color w:val="000000"/>
        </w:rPr>
        <w:t>jest w 2023 roku priorytetem numer jeden dla firm zwiększających wydatki na technologię</w:t>
      </w:r>
      <w:r w:rsidR="0086229E">
        <w:rPr>
          <w:rFonts w:ascii="Calibri" w:hAnsi="Calibri" w:cs="Calibri"/>
          <w:color w:val="000000"/>
        </w:rPr>
        <w:t>, czyli przede wszystkim tych, które prowadzą sprzedaż online, jak i omnichannel</w:t>
      </w:r>
      <w:r w:rsidR="00FE794A">
        <w:rPr>
          <w:rFonts w:ascii="Calibri" w:hAnsi="Calibri" w:cs="Calibri"/>
          <w:color w:val="000000"/>
        </w:rPr>
        <w:t xml:space="preserve">, wynika z badań przeprowadzonych przez Metrigy. Przy czym 65% badanych przedsiębiorstw zamierza zwiększyć wydatki na dobrą obsługę klienta średnio o </w:t>
      </w:r>
      <w:r w:rsidR="0086229E">
        <w:rPr>
          <w:rFonts w:ascii="Calibri" w:hAnsi="Calibri" w:cs="Calibri"/>
          <w:color w:val="000000"/>
        </w:rPr>
        <w:t xml:space="preserve">aż </w:t>
      </w:r>
      <w:r w:rsidR="00FE794A">
        <w:rPr>
          <w:rFonts w:ascii="Calibri" w:hAnsi="Calibri" w:cs="Calibri"/>
          <w:color w:val="000000"/>
        </w:rPr>
        <w:t>24%.</w:t>
      </w:r>
    </w:p>
    <w:p w14:paraId="308EF7F5" w14:textId="72FE93DD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Pod hasłem CX może kryć się niemal każda technologia skierowana do klienta, a wprowadzanie ulepszeń w obsłudze klienta polega na usprawnianiu schematów postępowań, jakości obsługi, szybkości dostaw, a także narzędzi, interfejsów i platform, dzięki którym dochodzi do interakcji z klientami. W 2023 roku</w:t>
      </w:r>
      <w:r w:rsidR="001C4B45">
        <w:rPr>
          <w:rFonts w:ascii="Calibri" w:hAnsi="Calibri" w:cs="Calibri"/>
          <w:color w:val="000000"/>
        </w:rPr>
        <w:t xml:space="preserve">, czyli </w:t>
      </w:r>
      <w:r w:rsidR="00E911D7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 </w:t>
      </w:r>
      <w:r w:rsidR="001C4B45">
        <w:rPr>
          <w:rFonts w:ascii="Calibri" w:hAnsi="Calibri" w:cs="Calibri"/>
          <w:color w:val="000000"/>
        </w:rPr>
        <w:t xml:space="preserve">okresie spowolnienia gospodarczego, a może także </w:t>
      </w:r>
      <w:r w:rsidR="00DA0D0A">
        <w:rPr>
          <w:rFonts w:ascii="Calibri" w:hAnsi="Calibri" w:cs="Calibri"/>
          <w:color w:val="000000"/>
        </w:rPr>
        <w:t>kryzysowym</w:t>
      </w:r>
      <w:r w:rsidR="001C4B4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obszar działań będzie obejmować narzędzia takie jak: strony internetowe, telefoniczny dział obsługi klienta, media społecznościowe, chat i voiceboty, ale także w coraz większym stopniu nowe kanały, takie jak metaverse i rzeczywistość rozszerzona (AR).</w:t>
      </w:r>
    </w:p>
    <w:p w14:paraId="77CB35BC" w14:textId="77777777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1.       Immersyjne doświadczenia i metawers</w:t>
      </w:r>
    </w:p>
    <w:p w14:paraId="49D9754B" w14:textId="0EC68854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Choć nikt nie wie, jak metawers będzie wyglądać za dekadę, firmy już teraz wprowadzają w życie podstawowe koncepcje, aby połączyć się z klientami na nowe, bardziej angażujące sposoby. Marki, takie jak Gucci, Clarks i Spotify, już zgłosiły swoją chęć do pojawienia się w najpopularniejszych z powstających platform meta</w:t>
      </w:r>
      <w:r w:rsidR="0085791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ers</w:t>
      </w:r>
      <w:r w:rsidR="00531C7F">
        <w:rPr>
          <w:rFonts w:ascii="Calibri" w:hAnsi="Calibri" w:cs="Calibri"/>
          <w:color w:val="000000"/>
        </w:rPr>
        <w:t xml:space="preserve">, m.in. w </w:t>
      </w:r>
      <w:r>
        <w:rPr>
          <w:rFonts w:ascii="Calibri" w:hAnsi="Calibri" w:cs="Calibri"/>
          <w:color w:val="000000"/>
        </w:rPr>
        <w:t xml:space="preserve">światach gier wideo, takich jak Roblox czy Fortnite. Tymczasem </w:t>
      </w:r>
      <w:r w:rsidR="00A97B5C">
        <w:rPr>
          <w:rFonts w:ascii="Calibri" w:hAnsi="Calibri" w:cs="Calibri"/>
          <w:color w:val="000000"/>
        </w:rPr>
        <w:t xml:space="preserve">inne </w:t>
      </w:r>
      <w:r w:rsidR="0085791F">
        <w:rPr>
          <w:rFonts w:ascii="Calibri" w:hAnsi="Calibri" w:cs="Calibri"/>
          <w:color w:val="000000"/>
        </w:rPr>
        <w:t>wirtualne światy</w:t>
      </w:r>
      <w:r>
        <w:rPr>
          <w:rFonts w:ascii="Calibri" w:hAnsi="Calibri" w:cs="Calibri"/>
          <w:color w:val="000000"/>
        </w:rPr>
        <w:t xml:space="preserve"> meta</w:t>
      </w:r>
      <w:r w:rsidR="0085791F">
        <w:rPr>
          <w:rFonts w:ascii="Calibri" w:hAnsi="Calibri" w:cs="Calibri"/>
          <w:color w:val="000000"/>
        </w:rPr>
        <w:t>vers</w:t>
      </w:r>
      <w:r>
        <w:rPr>
          <w:rFonts w:ascii="Calibri" w:hAnsi="Calibri" w:cs="Calibri"/>
          <w:color w:val="000000"/>
        </w:rPr>
        <w:t>, takie jak The Sandbox, Decentraland czy Meta Horizons, cieszą się coraz większą popularnością</w:t>
      </w:r>
      <w:r w:rsidR="00A97B5C">
        <w:rPr>
          <w:rFonts w:ascii="Calibri" w:hAnsi="Calibri" w:cs="Calibri"/>
          <w:color w:val="000000"/>
        </w:rPr>
        <w:t xml:space="preserve"> także</w:t>
      </w:r>
      <w:r>
        <w:rPr>
          <w:rFonts w:ascii="Calibri" w:hAnsi="Calibri" w:cs="Calibri"/>
          <w:color w:val="000000"/>
        </w:rPr>
        <w:t xml:space="preserve"> wśród wielu tradycyjnych firm, </w:t>
      </w:r>
      <w:r w:rsidR="000C2301">
        <w:rPr>
          <w:rFonts w:ascii="Calibri" w:hAnsi="Calibri" w:cs="Calibri"/>
          <w:color w:val="000000"/>
        </w:rPr>
        <w:t xml:space="preserve">rozpoczynając </w:t>
      </w:r>
      <w:r>
        <w:rPr>
          <w:rFonts w:ascii="Calibri" w:hAnsi="Calibri" w:cs="Calibri"/>
          <w:color w:val="000000"/>
        </w:rPr>
        <w:t>od finansowego, globalnego hegemona firmy JP Morgan, po sieć restauracji Wendy's. </w:t>
      </w:r>
    </w:p>
    <w:p w14:paraId="36758BCC" w14:textId="27C91C3D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Atrakcyjność tego kanału jest prosta do zrozumienia. W 2023 roku konsumenci coraz częściej chcą, aby ich relacje i interakcje z markami były nie tylko wyjątkowe, ale także natychmiastowe i przenikające się na różnych płaszczyznach czy wymiarach. Oznacza to, że marki, które chcą pozostać istotne, muszą tworzyć </w:t>
      </w:r>
      <w:r w:rsidR="009B2836">
        <w:rPr>
          <w:rFonts w:ascii="Calibri" w:hAnsi="Calibri" w:cs="Calibri"/>
          <w:color w:val="000000"/>
        </w:rPr>
        <w:t>customer journeys - ścieżki</w:t>
      </w:r>
      <w:r>
        <w:rPr>
          <w:rFonts w:ascii="Calibri" w:hAnsi="Calibri" w:cs="Calibri"/>
          <w:color w:val="000000"/>
        </w:rPr>
        <w:t xml:space="preserve"> klientów, które są przemyślanymi, pozytywnymi</w:t>
      </w:r>
      <w:r w:rsidR="000E5DD2">
        <w:rPr>
          <w:rFonts w:ascii="Calibri" w:hAnsi="Calibri" w:cs="Calibri"/>
          <w:color w:val="000000"/>
        </w:rPr>
        <w:t xml:space="preserve"> i </w:t>
      </w:r>
      <w:r w:rsidR="008D0989">
        <w:rPr>
          <w:rFonts w:ascii="Calibri" w:hAnsi="Calibri" w:cs="Calibri"/>
          <w:color w:val="000000"/>
        </w:rPr>
        <w:t>kompleksowymi</w:t>
      </w:r>
      <w:r>
        <w:rPr>
          <w:rFonts w:ascii="Calibri" w:hAnsi="Calibri" w:cs="Calibri"/>
          <w:color w:val="000000"/>
        </w:rPr>
        <w:t xml:space="preserve"> doświadczeniami. Platformy metaverse stają się jednym z najlepszych sposobów, aby to osiągnąć. Dotyczy to jednak również handlu offline. Na przykład w handlu detalicznym możemy spodziewać się kontynuacji trendu polegającego na dostarczaniu przez punkty sprzedaży doświadczeń, o których klienci będą chcieli rozmawiać ze swoimi przyjaciółmi i dzielić się nimi w mediach społecznościowych. Najlepszym tego przykładem jest Gucci Garden we Florencji, gdzie kupujący mogą zwiedzić muzeum </w:t>
      </w:r>
      <w:r>
        <w:rPr>
          <w:rFonts w:ascii="Calibri" w:hAnsi="Calibri" w:cs="Calibri"/>
          <w:color w:val="000000"/>
        </w:rPr>
        <w:lastRenderedPageBreak/>
        <w:t>poświęcone dziedzictwu marki i skosztować posiłku przyrządzonego przez szefa kuchni wyróżnionego gwiazdką Michelin. Dla tych, którzy nie mogą tego zrobić osobiście, dostępna jest również wirtualna wycieczka. Jest to rodzaj wciągającego skrzyżowania rzeczywistości i wirtualności, którego możemy się spodziewać od większej liczby marek w 2023 roku.</w:t>
      </w:r>
    </w:p>
    <w:p w14:paraId="5680EADF" w14:textId="207DF173" w:rsidR="00FE794A" w:rsidRDefault="00FE794A" w:rsidP="00FE794A">
      <w:pPr>
        <w:pStyle w:val="NormalnyWeb"/>
        <w:spacing w:before="240" w:beforeAutospacing="0" w:after="240" w:afterAutospacing="0"/>
        <w:ind w:hanging="360"/>
        <w:jc w:val="both"/>
      </w:pPr>
      <w:r>
        <w:rPr>
          <w:rFonts w:ascii="Calibri" w:hAnsi="Calibri" w:cs="Calibri"/>
          <w:b/>
          <w:bCs/>
          <w:color w:val="000000"/>
        </w:rPr>
        <w:t xml:space="preserve">2.       </w:t>
      </w:r>
      <w:r w:rsidR="00573C2D">
        <w:rPr>
          <w:rFonts w:ascii="Calibri" w:hAnsi="Calibri" w:cs="Calibri"/>
          <w:b/>
          <w:bCs/>
          <w:color w:val="000000"/>
        </w:rPr>
        <w:t>Wszechobecna p</w:t>
      </w:r>
      <w:r>
        <w:rPr>
          <w:rFonts w:ascii="Calibri" w:hAnsi="Calibri" w:cs="Calibri"/>
          <w:b/>
          <w:bCs/>
          <w:color w:val="000000"/>
        </w:rPr>
        <w:t>ersonalizacja</w:t>
      </w:r>
    </w:p>
    <w:p w14:paraId="2ABF5E15" w14:textId="7D1CE4E3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Jednym z popularnych sposobów tworzenia dobrych doświadczeń klientów w 2023 roku będzie tworzenie produktów, towarów i usług, które są spersonalizowane. Aż 91% konsumentów chętniej robi zakupy</w:t>
      </w:r>
      <w:r w:rsidR="00440C8A">
        <w:rPr>
          <w:rFonts w:ascii="Calibri" w:hAnsi="Calibri" w:cs="Calibri"/>
          <w:color w:val="000000"/>
        </w:rPr>
        <w:t xml:space="preserve"> w firmach</w:t>
      </w:r>
      <w:r>
        <w:rPr>
          <w:rFonts w:ascii="Calibri" w:hAnsi="Calibri" w:cs="Calibri"/>
          <w:color w:val="000000"/>
        </w:rPr>
        <w:t>, któr</w:t>
      </w:r>
      <w:r w:rsidR="00440C8A"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>pamięta</w:t>
      </w:r>
      <w:r w:rsidR="00440C8A">
        <w:rPr>
          <w:rFonts w:ascii="Calibri" w:hAnsi="Calibri" w:cs="Calibri"/>
          <w:color w:val="000000"/>
        </w:rPr>
        <w:t>ją</w:t>
      </w:r>
      <w:r>
        <w:rPr>
          <w:rFonts w:ascii="Calibri" w:hAnsi="Calibri" w:cs="Calibri"/>
          <w:color w:val="000000"/>
        </w:rPr>
        <w:t xml:space="preserve"> ich preferencje, a 42% jest zirytowanych, gdy usługa nie jest spersonalizowana, wynika z badań Adobe.</w:t>
      </w:r>
    </w:p>
    <w:p w14:paraId="0A8902C8" w14:textId="126DC250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Nowością w 2023 r. są technologie, które umożliwiają firmom przeprowadzanie masowej personalizacji przy dużej skali działania. Wykracza to poza spersonalizowany marketing, gdzie za pewnik uznajemy, że firmy będą się zwracać </w:t>
      </w:r>
      <w:r w:rsidR="009122EE">
        <w:rPr>
          <w:rFonts w:ascii="Calibri" w:hAnsi="Calibri" w:cs="Calibri"/>
          <w:color w:val="000000"/>
        </w:rPr>
        <w:t xml:space="preserve">do klientów </w:t>
      </w:r>
      <w:r>
        <w:rPr>
          <w:rFonts w:ascii="Calibri" w:hAnsi="Calibri" w:cs="Calibri"/>
          <w:color w:val="000000"/>
        </w:rPr>
        <w:t xml:space="preserve">z promocjami i </w:t>
      </w:r>
      <w:r w:rsidR="009122EE">
        <w:rPr>
          <w:rFonts w:ascii="Calibri" w:hAnsi="Calibri" w:cs="Calibri"/>
          <w:color w:val="000000"/>
        </w:rPr>
        <w:t xml:space="preserve">okazjonalnymi </w:t>
      </w:r>
      <w:r>
        <w:rPr>
          <w:rFonts w:ascii="Calibri" w:hAnsi="Calibri" w:cs="Calibri"/>
          <w:color w:val="000000"/>
        </w:rPr>
        <w:t>ofertami, które są specjalnie dopasowane do naszych zainteresowań i potrzeb. </w:t>
      </w:r>
    </w:p>
    <w:p w14:paraId="453C5A25" w14:textId="77777777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Badania Deloitte wykazały, że klienci są skłonni zapłacić 20 proc. premii za produkty, które są dostosowane lub spersonalizowane. Lubimy też czuć, że jesteśmy zaangażowani w proces projektowania i tworzenia. Dlatego np. Nike i Adidas wprowadziły na rynek "personalizowane" trampki, które można dostosować do własnych potrzeb. W 2023 roku można spodziewać się, że więcej firm będzie spoglądać w kierunku technologii takich jak druk 3D, aby móc tworzyć fizyczne dobra i produkty, które są przygotowane całkowicie pod nas.</w:t>
      </w:r>
    </w:p>
    <w:p w14:paraId="375B0CB7" w14:textId="2A15B206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Technologia, na która na pewno będzie rosło zapotrzebowanie w tym roku</w:t>
      </w:r>
      <w:r w:rsidR="0021473D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="0021473D">
        <w:rPr>
          <w:rFonts w:ascii="Calibri" w:hAnsi="Calibri" w:cs="Calibri"/>
          <w:color w:val="000000"/>
        </w:rPr>
        <w:t>to także</w:t>
      </w:r>
      <w:r>
        <w:rPr>
          <w:rFonts w:ascii="Calibri" w:hAnsi="Calibri" w:cs="Calibri"/>
          <w:color w:val="000000"/>
        </w:rPr>
        <w:t xml:space="preserve"> inteligentni asystenci głosowi. Dlaczego? Między innymi z tego powodu, iż voiceboty okazują się być niezbędne w przypadku personalizacji. Inteligentny asystent głosowy może zindywidualizować np. komunikację z klientami, gdyż automatycznie reaguje na zdarzenia dziejące się w CRM-ach, np. kiedy lojalny klient ma urodziny, voicebot może sam zadzwonić, do kilku tysięcy klientów w ciągu zaledwie kilkudziesięciu sekund, z życzeniami i zaoferować indywidualny rabat na najbliższe zakupy. - </w:t>
      </w:r>
      <w:r>
        <w:rPr>
          <w:rFonts w:ascii="Calibri" w:hAnsi="Calibri" w:cs="Calibri"/>
          <w:i/>
          <w:iCs/>
          <w:color w:val="000000"/>
        </w:rPr>
        <w:t>Nie dziwi zatem fakt, że automatyzacja zyskuje na popularności.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W 2022 roku widzimy wzrost wdrożeń naszego voicebota o 400 proc. versus wcześniejsze 12 miesięcy </w:t>
      </w:r>
      <w:r>
        <w:rPr>
          <w:rFonts w:ascii="Calibri" w:hAnsi="Calibri" w:cs="Calibri"/>
          <w:color w:val="000000"/>
        </w:rPr>
        <w:t>– podkreśla Bartosz Malinowski, Head of Voicebot Departament w APIFONICA.com.</w:t>
      </w:r>
    </w:p>
    <w:p w14:paraId="3B03A910" w14:textId="45B17764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3.       </w:t>
      </w:r>
      <w:r w:rsidR="007D2288">
        <w:rPr>
          <w:rFonts w:ascii="Calibri" w:hAnsi="Calibri" w:cs="Calibri"/>
          <w:b/>
          <w:bCs/>
          <w:color w:val="000000"/>
        </w:rPr>
        <w:t xml:space="preserve">Pozytywny </w:t>
      </w:r>
      <w:r>
        <w:rPr>
          <w:rFonts w:ascii="Calibri" w:hAnsi="Calibri" w:cs="Calibri"/>
          <w:b/>
          <w:bCs/>
          <w:color w:val="000000"/>
        </w:rPr>
        <w:t>CX</w:t>
      </w:r>
    </w:p>
    <w:p w14:paraId="1679A9D3" w14:textId="77777777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90% klientów docenia natychmiastową reakcję oraz ocenia ją jako kluczową wartość, gdy kontaktują się z obsługą klienta, wynika z badań Hubspota. Dzięki voicebotom klienci nie muszą czekać na odpowiedź na pytania kontaktując się z działem obsługi klienta, czy to telefonicznie, czy też przekazując wiadomość poprzez stronę www czy email. Inteligentni asystenci głosowi potrafią bowiem przetworzyć aż 10 tysięcy zapytań w ciągu zaledwie 2 minut. Ta technologia rozumie język naturalny i odpowiada tak, jak zrobiłby to doświadczeni pracownicy lub menedżerowie firmy. Co ważne, cała komunikacja poprzez voiceboty, zarówno przychodząca, jak i wychodząca, realizowana jest w wielu językach jednocześnie. Ta technologia automatyzuje także badania satysfakcji, co bardzo pomaga w uzyskaniu w odpowiednim czasie informacje zwrotnej od każdego z klientów. Voiceboty zbierają dane, tworzą raporty i automatycznie aktualizują je w systemach CRM. </w:t>
      </w:r>
    </w:p>
    <w:p w14:paraId="5474C36A" w14:textId="77777777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lastRenderedPageBreak/>
        <w:t>LPP S.A., znany polski producent ubrań działający pod wieloma markami na polskim i globalnym rynku, bardzo dba o swoich klientów i szukał nowego, bardziej efektywnego sposobu zbierania ich opinii. Wcześniej przedstawiciele firmy dzwonili do ludzi w tym celu, ale odsetek odpowiedzi był tylko 10%, więc potrzebowali rozwiązania, które zwiększyłoby ten wskaźnik KPI. Dodatkowo, problem kompilował fakt, że firma ma wielu klientów na całym świecie i obsługa tego zadania przez pracowników była nieefektywna kosztowo. Warto także zauważyć, że zbieranie informacji zwrotnej jest dość specyficznym procesem. Rozmowa musi być przeprowadzona w krótkim czasie po zakupie. Przed kontraktem z Apifonica, firma LPP wypróbowała wszystkie możliwe sposoby zbierania informacji zwrotnej, które działały, ale niestety nie były efektywne.</w:t>
      </w:r>
    </w:p>
    <w:p w14:paraId="1E79A974" w14:textId="77777777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– </w:t>
      </w:r>
      <w:r>
        <w:rPr>
          <w:rFonts w:ascii="Calibri" w:hAnsi="Calibri" w:cs="Calibri"/>
          <w:i/>
          <w:iCs/>
          <w:color w:val="000000"/>
        </w:rPr>
        <w:t xml:space="preserve">Dzięki wykorzystaniu naszej technologii voicebotowej, udało się nam potroić wskaźnik odpowiedzi wśród badanych klientów LPP, uzyskując wynik na poziomie 32,78 procenta. A warto podkreślić, że średni wskaźnik tego typu odpowiedzi na rynku wynosi tylko 10-15%. – </w:t>
      </w:r>
      <w:r>
        <w:rPr>
          <w:rFonts w:ascii="Calibri" w:hAnsi="Calibri" w:cs="Calibri"/>
          <w:color w:val="000000"/>
        </w:rPr>
        <w:t>mówi Bartosz Malinowski, Head of Voicebot Departament w APIFONICA.com.</w:t>
      </w:r>
    </w:p>
    <w:p w14:paraId="3C6688DA" w14:textId="41D379C6" w:rsidR="00FE794A" w:rsidRDefault="00FE794A" w:rsidP="00FE794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Warto także zauważyć, że dobra współpraca z LPP przełożyła się na stworzenie inteligentnego asystenta głosowego dla 29 rynków w ciągu zaledwie jednego miesiąca. Udało się tego dokonać, w takim szybkim tempie, </w:t>
      </w:r>
      <w:r w:rsidR="008D0989">
        <w:rPr>
          <w:rFonts w:ascii="Calibri" w:hAnsi="Calibri" w:cs="Calibri"/>
          <w:color w:val="000000"/>
        </w:rPr>
        <w:t xml:space="preserve">także </w:t>
      </w:r>
      <w:r>
        <w:rPr>
          <w:rFonts w:ascii="Calibri" w:hAnsi="Calibri" w:cs="Calibri"/>
          <w:color w:val="000000"/>
        </w:rPr>
        <w:t>dlatego, że voicebot Apifonica komunikuje się aż w 150 językach, co jest ewenementem na skalę światową.</w:t>
      </w:r>
    </w:p>
    <w:p w14:paraId="5A83E782" w14:textId="77777777" w:rsidR="00095C1C" w:rsidRDefault="00095C1C"/>
    <w:sectPr w:rsidR="0009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B14E" w14:textId="77777777" w:rsidR="008D23AF" w:rsidRDefault="008D23AF" w:rsidP="00FE794A">
      <w:pPr>
        <w:spacing w:after="0" w:line="240" w:lineRule="auto"/>
      </w:pPr>
      <w:r>
        <w:separator/>
      </w:r>
    </w:p>
  </w:endnote>
  <w:endnote w:type="continuationSeparator" w:id="0">
    <w:p w14:paraId="41A67413" w14:textId="77777777" w:rsidR="008D23AF" w:rsidRDefault="008D23AF" w:rsidP="00FE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2967" w14:textId="77777777" w:rsidR="008D23AF" w:rsidRDefault="008D23AF" w:rsidP="00FE794A">
      <w:pPr>
        <w:spacing w:after="0" w:line="240" w:lineRule="auto"/>
      </w:pPr>
      <w:r>
        <w:separator/>
      </w:r>
    </w:p>
  </w:footnote>
  <w:footnote w:type="continuationSeparator" w:id="0">
    <w:p w14:paraId="490A9840" w14:textId="77777777" w:rsidR="008D23AF" w:rsidRDefault="008D23AF" w:rsidP="00FE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4A"/>
    <w:rsid w:val="00085064"/>
    <w:rsid w:val="00095C1C"/>
    <w:rsid w:val="000C2301"/>
    <w:rsid w:val="000C76C2"/>
    <w:rsid w:val="000E5DD2"/>
    <w:rsid w:val="00130063"/>
    <w:rsid w:val="0013574A"/>
    <w:rsid w:val="00172ED4"/>
    <w:rsid w:val="001A766C"/>
    <w:rsid w:val="001C4B45"/>
    <w:rsid w:val="001C778C"/>
    <w:rsid w:val="00207A8B"/>
    <w:rsid w:val="0021473D"/>
    <w:rsid w:val="0021553D"/>
    <w:rsid w:val="00284133"/>
    <w:rsid w:val="00303AB2"/>
    <w:rsid w:val="00305320"/>
    <w:rsid w:val="00306306"/>
    <w:rsid w:val="00344A95"/>
    <w:rsid w:val="00385690"/>
    <w:rsid w:val="003A66D5"/>
    <w:rsid w:val="003F6371"/>
    <w:rsid w:val="003F6936"/>
    <w:rsid w:val="00404FE2"/>
    <w:rsid w:val="00427B16"/>
    <w:rsid w:val="0043444A"/>
    <w:rsid w:val="00440C8A"/>
    <w:rsid w:val="0045420D"/>
    <w:rsid w:val="0049503A"/>
    <w:rsid w:val="004C5354"/>
    <w:rsid w:val="00521542"/>
    <w:rsid w:val="00527BDF"/>
    <w:rsid w:val="00531C7F"/>
    <w:rsid w:val="00545232"/>
    <w:rsid w:val="00573C2D"/>
    <w:rsid w:val="005A020B"/>
    <w:rsid w:val="00611438"/>
    <w:rsid w:val="006313EC"/>
    <w:rsid w:val="00685347"/>
    <w:rsid w:val="006C2B0C"/>
    <w:rsid w:val="00744D76"/>
    <w:rsid w:val="00753FDD"/>
    <w:rsid w:val="00766220"/>
    <w:rsid w:val="00771B4C"/>
    <w:rsid w:val="007B4514"/>
    <w:rsid w:val="007D2288"/>
    <w:rsid w:val="008247EE"/>
    <w:rsid w:val="0085791F"/>
    <w:rsid w:val="0086229E"/>
    <w:rsid w:val="00866331"/>
    <w:rsid w:val="008D0989"/>
    <w:rsid w:val="008D23AF"/>
    <w:rsid w:val="008D49D1"/>
    <w:rsid w:val="008D4CCF"/>
    <w:rsid w:val="009016B4"/>
    <w:rsid w:val="009062E5"/>
    <w:rsid w:val="009122EE"/>
    <w:rsid w:val="00920100"/>
    <w:rsid w:val="009545B3"/>
    <w:rsid w:val="009B2836"/>
    <w:rsid w:val="009D5152"/>
    <w:rsid w:val="00A10CF3"/>
    <w:rsid w:val="00A7202A"/>
    <w:rsid w:val="00A7314E"/>
    <w:rsid w:val="00A76F0C"/>
    <w:rsid w:val="00A97B5C"/>
    <w:rsid w:val="00AB347D"/>
    <w:rsid w:val="00AE525B"/>
    <w:rsid w:val="00B24329"/>
    <w:rsid w:val="00B32517"/>
    <w:rsid w:val="00B47C2D"/>
    <w:rsid w:val="00B94061"/>
    <w:rsid w:val="00BE13B8"/>
    <w:rsid w:val="00C1519E"/>
    <w:rsid w:val="00C4135A"/>
    <w:rsid w:val="00C74DA0"/>
    <w:rsid w:val="00C83297"/>
    <w:rsid w:val="00D4489A"/>
    <w:rsid w:val="00D51AA4"/>
    <w:rsid w:val="00DA0D0A"/>
    <w:rsid w:val="00DB0A80"/>
    <w:rsid w:val="00DC09BA"/>
    <w:rsid w:val="00E1443B"/>
    <w:rsid w:val="00E3115D"/>
    <w:rsid w:val="00E911D7"/>
    <w:rsid w:val="00ED44C6"/>
    <w:rsid w:val="00F14A68"/>
    <w:rsid w:val="00F56F67"/>
    <w:rsid w:val="00F927AD"/>
    <w:rsid w:val="00F95602"/>
    <w:rsid w:val="00FD2A08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5974"/>
  <w15:chartTrackingRefBased/>
  <w15:docId w15:val="{97C107A3-7268-41FF-981E-E591F64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6869</Characters>
  <Application>Microsoft Office Word</Application>
  <DocSecurity>0</DocSecurity>
  <Lines>57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4</cp:revision>
  <dcterms:created xsi:type="dcterms:W3CDTF">2023-01-25T15:45:00Z</dcterms:created>
  <dcterms:modified xsi:type="dcterms:W3CDTF">2023-01-25T15:46:00Z</dcterms:modified>
</cp:coreProperties>
</file>