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14884" w14:textId="206CED31" w:rsidR="009F48DB" w:rsidRPr="004B7A7F" w:rsidRDefault="006330BD" w:rsidP="00B3644D">
      <w:pPr>
        <w:spacing w:before="240" w:after="240"/>
        <w:jc w:val="right"/>
        <w:rPr>
          <w:rFonts w:asciiTheme="majorHAnsi" w:eastAsia="Calibri" w:hAnsiTheme="majorHAnsi" w:cstheme="majorHAnsi"/>
          <w:b/>
          <w:bCs/>
        </w:rPr>
      </w:pPr>
      <w:r w:rsidRPr="004B7A7F">
        <w:rPr>
          <w:rFonts w:asciiTheme="majorHAnsi" w:eastAsia="Calibri" w:hAnsiTheme="majorHAnsi" w:cstheme="majorHAnsi"/>
          <w:b/>
          <w:bCs/>
        </w:rPr>
        <w:t xml:space="preserve">Warszawa, </w:t>
      </w:r>
      <w:r w:rsidR="00B3644D" w:rsidRPr="004B7A7F">
        <w:rPr>
          <w:rFonts w:asciiTheme="majorHAnsi" w:eastAsia="Calibri" w:hAnsiTheme="majorHAnsi" w:cstheme="majorHAnsi"/>
          <w:b/>
          <w:bCs/>
        </w:rPr>
        <w:t>16</w:t>
      </w:r>
      <w:r w:rsidR="00F968A8" w:rsidRPr="004B7A7F">
        <w:rPr>
          <w:rFonts w:asciiTheme="majorHAnsi" w:eastAsia="Calibri" w:hAnsiTheme="majorHAnsi" w:cstheme="majorHAnsi"/>
          <w:b/>
          <w:bCs/>
        </w:rPr>
        <w:t xml:space="preserve"> stycznia</w:t>
      </w:r>
      <w:r w:rsidRPr="004B7A7F">
        <w:rPr>
          <w:rFonts w:asciiTheme="majorHAnsi" w:eastAsia="Calibri" w:hAnsiTheme="majorHAnsi" w:cstheme="majorHAnsi"/>
          <w:b/>
          <w:bCs/>
        </w:rPr>
        <w:t xml:space="preserve"> 202</w:t>
      </w:r>
      <w:r w:rsidR="00F968A8" w:rsidRPr="004B7A7F">
        <w:rPr>
          <w:rFonts w:asciiTheme="majorHAnsi" w:eastAsia="Calibri" w:hAnsiTheme="majorHAnsi" w:cstheme="majorHAnsi"/>
          <w:b/>
          <w:bCs/>
        </w:rPr>
        <w:t xml:space="preserve">6 </w:t>
      </w:r>
      <w:r w:rsidRPr="004B7A7F">
        <w:rPr>
          <w:rFonts w:asciiTheme="majorHAnsi" w:eastAsia="Calibri" w:hAnsiTheme="majorHAnsi" w:cstheme="majorHAnsi"/>
          <w:b/>
          <w:bCs/>
        </w:rPr>
        <w:t>r.</w:t>
      </w:r>
    </w:p>
    <w:p w14:paraId="2F07D901" w14:textId="52CCBC5D" w:rsidR="009F48DB" w:rsidRPr="004B7A7F" w:rsidRDefault="006330BD">
      <w:pPr>
        <w:pStyle w:val="Nagwek2"/>
        <w:keepNext w:val="0"/>
        <w:keepLines w:val="0"/>
        <w:spacing w:after="80"/>
        <w:rPr>
          <w:rFonts w:asciiTheme="majorHAnsi" w:eastAsia="Calibri" w:hAnsiTheme="majorHAnsi" w:cstheme="majorHAnsi"/>
          <w:b/>
          <w:bCs/>
          <w:sz w:val="34"/>
          <w:szCs w:val="34"/>
        </w:rPr>
      </w:pPr>
      <w:bookmarkStart w:id="0" w:name="_e5pe2sc9zeg" w:colFirst="0" w:colLast="0"/>
      <w:bookmarkEnd w:id="0"/>
      <w:r w:rsidRPr="004B7A7F">
        <w:rPr>
          <w:rFonts w:asciiTheme="majorHAnsi" w:eastAsia="Calibri" w:hAnsiTheme="majorHAnsi" w:cstheme="majorHAnsi"/>
          <w:b/>
          <w:bCs/>
          <w:sz w:val="34"/>
          <w:szCs w:val="34"/>
        </w:rPr>
        <w:t>RAPORT: Kupowanie mieszkania jak zakupy w internecie? Aż 76% Polaków żąda od deweloperów standardów e-commerce</w:t>
      </w:r>
    </w:p>
    <w:p w14:paraId="5B1CC82A" w14:textId="7CBC1E09" w:rsidR="009F48DB" w:rsidRPr="004B7A7F" w:rsidRDefault="00000000">
      <w:pPr>
        <w:spacing w:before="240" w:after="240"/>
        <w:rPr>
          <w:rFonts w:asciiTheme="majorHAnsi" w:eastAsia="Calibri" w:hAnsiTheme="majorHAnsi" w:cstheme="majorHAnsi"/>
          <w:b/>
          <w:bCs/>
        </w:rPr>
      </w:pPr>
      <w:r w:rsidRPr="004B7A7F">
        <w:rPr>
          <w:rFonts w:asciiTheme="majorHAnsi" w:eastAsia="Calibri" w:hAnsiTheme="majorHAnsi" w:cstheme="majorHAnsi"/>
          <w:b/>
          <w:bCs/>
        </w:rPr>
        <w:t>Koniec z kupowaniem „dziury w ziemi” na słowo honoru. Najnowsze badanie TrustMate.io nie pozostawia złudzeń: w 2026 roku Polacy oczek</w:t>
      </w:r>
      <w:r w:rsidR="00AF17A5" w:rsidRPr="004B7A7F">
        <w:rPr>
          <w:rFonts w:asciiTheme="majorHAnsi" w:eastAsia="Calibri" w:hAnsiTheme="majorHAnsi" w:cstheme="majorHAnsi"/>
          <w:b/>
          <w:bCs/>
        </w:rPr>
        <w:t>ują</w:t>
      </w:r>
      <w:r w:rsidRPr="004B7A7F">
        <w:rPr>
          <w:rFonts w:asciiTheme="majorHAnsi" w:eastAsia="Calibri" w:hAnsiTheme="majorHAnsi" w:cstheme="majorHAnsi"/>
          <w:b/>
          <w:bCs/>
        </w:rPr>
        <w:t>, że rynek nieruchomości wdroży tę samą transparentność, co sklepy internetowe. Zweryfikowane opinie klientów stały się niemal tak samo ważne (32,7%), jak możliwość fizycznego obejrzenia inwestycji (35,1%), czyniąc je dwoma dominującymi filarami decyzji zakupowej współczesnych Polaków.</w:t>
      </w:r>
    </w:p>
    <w:p w14:paraId="7A37D410" w14:textId="269A90EF" w:rsidR="009F48DB" w:rsidRPr="004B7A7F" w:rsidRDefault="00000000">
      <w:pPr>
        <w:spacing w:before="240" w:after="240"/>
        <w:rPr>
          <w:rFonts w:asciiTheme="majorHAnsi" w:eastAsia="Calibri" w:hAnsiTheme="majorHAnsi" w:cstheme="majorHAnsi"/>
        </w:rPr>
      </w:pPr>
      <w:r w:rsidRPr="004B7A7F">
        <w:rPr>
          <w:rFonts w:asciiTheme="majorHAnsi" w:eastAsia="Calibri" w:hAnsiTheme="majorHAnsi" w:cstheme="majorHAnsi"/>
        </w:rPr>
        <w:t xml:space="preserve">Rynek deweloperski, tradycyjnie oparty na wizualizacjach i marketingu wizerunkowym, zderza się z nową rzeczywistością. Konsumenci, przyzwyczajeni do standardów wyznaczonych przez gigantów e-commerce, przenoszą swoje nawyki zakupowe na rynek nieruchomości. Wyniki </w:t>
      </w:r>
      <w:r w:rsidR="00111111" w:rsidRPr="004B7A7F">
        <w:rPr>
          <w:rFonts w:asciiTheme="majorHAnsi" w:eastAsia="Calibri" w:hAnsiTheme="majorHAnsi" w:cstheme="majorHAnsi"/>
        </w:rPr>
        <w:t xml:space="preserve">najnowszego </w:t>
      </w:r>
      <w:r w:rsidRPr="004B7A7F">
        <w:rPr>
          <w:rFonts w:asciiTheme="majorHAnsi" w:eastAsia="Calibri" w:hAnsiTheme="majorHAnsi" w:cstheme="majorHAnsi"/>
        </w:rPr>
        <w:t>badania TrustMate.io</w:t>
      </w:r>
      <w:r w:rsidR="00111111" w:rsidRPr="004B7A7F">
        <w:rPr>
          <w:rFonts w:asciiTheme="majorHAnsi" w:eastAsia="Calibri" w:hAnsiTheme="majorHAnsi" w:cstheme="majorHAnsi"/>
        </w:rPr>
        <w:t>, przeprowadzone</w:t>
      </w:r>
      <w:r w:rsidRPr="004B7A7F">
        <w:rPr>
          <w:rFonts w:asciiTheme="majorHAnsi" w:eastAsia="Calibri" w:hAnsiTheme="majorHAnsi" w:cstheme="majorHAnsi"/>
        </w:rPr>
        <w:t xml:space="preserve"> na reprezentatywnej próbie 1009 dorosłych Polaków, wskazują na fundamentalną zmianę: zaufanie do marki buduje się dziś nie w biurze sprzedaży, ale w internecie, poprzez transparentne oceny innych użytkowników.</w:t>
      </w:r>
    </w:p>
    <w:p w14:paraId="4ACF5DBA" w14:textId="736BFE1B" w:rsidR="009F48DB" w:rsidRPr="004B7A7F" w:rsidRDefault="00000000">
      <w:pPr>
        <w:pStyle w:val="Nagwek3"/>
        <w:keepNext w:val="0"/>
        <w:keepLines w:val="0"/>
        <w:spacing w:before="280"/>
        <w:rPr>
          <w:rFonts w:asciiTheme="majorHAnsi" w:eastAsia="Calibri" w:hAnsiTheme="majorHAnsi" w:cstheme="majorHAnsi"/>
          <w:b/>
          <w:bCs/>
          <w:color w:val="000000"/>
          <w:sz w:val="26"/>
          <w:szCs w:val="26"/>
        </w:rPr>
      </w:pPr>
      <w:bookmarkStart w:id="1" w:name="_cq2h72os5ipz" w:colFirst="0" w:colLast="0"/>
      <w:bookmarkEnd w:id="1"/>
      <w:r w:rsidRPr="004B7A7F">
        <w:rPr>
          <w:rFonts w:asciiTheme="majorHAnsi" w:eastAsia="Calibri" w:hAnsiTheme="majorHAnsi" w:cstheme="majorHAnsi"/>
          <w:b/>
          <w:bCs/>
          <w:color w:val="000000"/>
          <w:sz w:val="26"/>
          <w:szCs w:val="26"/>
        </w:rPr>
        <w:t>Koniec „kupowania czegokolwiek”. Czas na walkę o zaufanie</w:t>
      </w:r>
    </w:p>
    <w:p w14:paraId="104B826A" w14:textId="77777777" w:rsidR="009F48DB" w:rsidRPr="004B7A7F" w:rsidRDefault="00000000">
      <w:pPr>
        <w:spacing w:before="240" w:after="240"/>
        <w:rPr>
          <w:rFonts w:asciiTheme="majorHAnsi" w:eastAsia="Calibri" w:hAnsiTheme="majorHAnsi" w:cstheme="majorHAnsi"/>
        </w:rPr>
      </w:pPr>
      <w:r w:rsidRPr="004B7A7F">
        <w:rPr>
          <w:rFonts w:asciiTheme="majorHAnsi" w:eastAsia="Calibri" w:hAnsiTheme="majorHAnsi" w:cstheme="majorHAnsi"/>
        </w:rPr>
        <w:t>Rok 2025 przyniósł wyraźne ochłodzenie popytu i stabilizację cen, co postawiło deweloperów w nowej sytuacji. Po okresie panicznego wykupywania mieszkań, rynek przeszedł w fazę klienta świadomego i wymagającego. Przy rekordowej ofercie dostępnych lokali, o wyborze przestaje decydować pośpiech, a zaczyna jakość i wiarygodność.</w:t>
      </w:r>
    </w:p>
    <w:p w14:paraId="3BD6C7D1" w14:textId="77777777" w:rsidR="009F48DB" w:rsidRPr="004B7A7F" w:rsidRDefault="00000000">
      <w:pPr>
        <w:spacing w:before="240" w:after="240"/>
        <w:rPr>
          <w:rFonts w:asciiTheme="majorHAnsi" w:eastAsia="Calibri" w:hAnsiTheme="majorHAnsi" w:cstheme="majorHAnsi"/>
        </w:rPr>
      </w:pPr>
      <w:r w:rsidRPr="004B7A7F">
        <w:rPr>
          <w:rFonts w:asciiTheme="majorHAnsi" w:eastAsia="Calibri" w:hAnsiTheme="majorHAnsi" w:cstheme="majorHAnsi"/>
        </w:rPr>
        <w:t>Badanie TrustMate potwierdza tę tezę twardymi danymi. Gdy cena i lokalizacja są zbliżone, o wyborze decydują:</w:t>
      </w:r>
    </w:p>
    <w:p w14:paraId="39BC7651" w14:textId="77777777" w:rsidR="009F48DB" w:rsidRPr="004B7A7F" w:rsidRDefault="00000000">
      <w:pPr>
        <w:numPr>
          <w:ilvl w:val="0"/>
          <w:numId w:val="1"/>
        </w:numPr>
        <w:spacing w:before="240"/>
        <w:rPr>
          <w:rFonts w:asciiTheme="majorHAnsi" w:hAnsiTheme="majorHAnsi" w:cstheme="majorHAnsi"/>
        </w:rPr>
      </w:pPr>
      <w:r w:rsidRPr="004B7A7F">
        <w:rPr>
          <w:rFonts w:asciiTheme="majorHAnsi" w:eastAsia="Calibri" w:hAnsiTheme="majorHAnsi" w:cstheme="majorHAnsi"/>
          <w:b/>
          <w:bCs/>
        </w:rPr>
        <w:t>Możliwość obejrzenia wcześniejszych realizacji (35,1%)</w:t>
      </w:r>
      <w:r w:rsidRPr="004B7A7F">
        <w:rPr>
          <w:rFonts w:asciiTheme="majorHAnsi" w:eastAsia="Calibri" w:hAnsiTheme="majorHAnsi" w:cstheme="majorHAnsi"/>
        </w:rPr>
        <w:t>.</w:t>
      </w:r>
    </w:p>
    <w:p w14:paraId="0E13CFA7" w14:textId="77777777" w:rsidR="009F48DB" w:rsidRPr="004B7A7F" w:rsidRDefault="00000000">
      <w:pPr>
        <w:numPr>
          <w:ilvl w:val="0"/>
          <w:numId w:val="1"/>
        </w:numPr>
        <w:rPr>
          <w:rFonts w:asciiTheme="majorHAnsi" w:hAnsiTheme="majorHAnsi" w:cstheme="majorHAnsi"/>
        </w:rPr>
      </w:pPr>
      <w:r w:rsidRPr="004B7A7F">
        <w:rPr>
          <w:rFonts w:asciiTheme="majorHAnsi" w:eastAsia="Calibri" w:hAnsiTheme="majorHAnsi" w:cstheme="majorHAnsi"/>
          <w:b/>
          <w:bCs/>
        </w:rPr>
        <w:t>Dostęp do systemu zweryfikowanych opinii (32,7%)</w:t>
      </w:r>
      <w:r w:rsidRPr="004B7A7F">
        <w:rPr>
          <w:rFonts w:asciiTheme="majorHAnsi" w:eastAsia="Calibri" w:hAnsiTheme="majorHAnsi" w:cstheme="majorHAnsi"/>
        </w:rPr>
        <w:t>.</w:t>
      </w:r>
    </w:p>
    <w:p w14:paraId="2912056C" w14:textId="77777777" w:rsidR="009F48DB" w:rsidRPr="004B7A7F" w:rsidRDefault="00000000">
      <w:pPr>
        <w:numPr>
          <w:ilvl w:val="0"/>
          <w:numId w:val="1"/>
        </w:numPr>
        <w:spacing w:after="240"/>
        <w:rPr>
          <w:rFonts w:asciiTheme="majorHAnsi" w:hAnsiTheme="majorHAnsi" w:cstheme="majorHAnsi"/>
        </w:rPr>
      </w:pPr>
      <w:r w:rsidRPr="004B7A7F">
        <w:rPr>
          <w:rFonts w:asciiTheme="majorHAnsi" w:eastAsia="Calibri" w:hAnsiTheme="majorHAnsi" w:cstheme="majorHAnsi"/>
          <w:b/>
          <w:bCs/>
        </w:rPr>
        <w:t>Warunki gwarancji i rękojmi (30,7%)</w:t>
      </w:r>
      <w:r w:rsidRPr="004B7A7F">
        <w:rPr>
          <w:rFonts w:asciiTheme="majorHAnsi" w:eastAsia="Calibri" w:hAnsiTheme="majorHAnsi" w:cstheme="majorHAnsi"/>
        </w:rPr>
        <w:t>.</w:t>
      </w:r>
    </w:p>
    <w:p w14:paraId="3366CC36" w14:textId="77777777" w:rsidR="009F48DB" w:rsidRPr="004B7A7F" w:rsidRDefault="00000000">
      <w:pPr>
        <w:spacing w:before="240" w:after="240"/>
        <w:rPr>
          <w:rFonts w:asciiTheme="majorHAnsi" w:eastAsia="Calibri" w:hAnsiTheme="majorHAnsi" w:cstheme="majorHAnsi"/>
        </w:rPr>
      </w:pPr>
      <w:r w:rsidRPr="004B7A7F">
        <w:rPr>
          <w:rFonts w:asciiTheme="majorHAnsi" w:eastAsia="Calibri" w:hAnsiTheme="majorHAnsi" w:cstheme="majorHAnsi"/>
        </w:rPr>
        <w:t xml:space="preserve">Dla porównania, czynniki "miękkie", w które branża inwestowała przez lata, tracą na znaczeniu. „Bardziej profesjonalna obsługa w biurze sprzedaży” jest kluczowa zaledwie dla </w:t>
      </w:r>
      <w:r w:rsidRPr="004B7A7F">
        <w:rPr>
          <w:rFonts w:asciiTheme="majorHAnsi" w:eastAsia="Calibri" w:hAnsiTheme="majorHAnsi" w:cstheme="majorHAnsi"/>
          <w:b/>
          <w:bCs/>
        </w:rPr>
        <w:t>16%</w:t>
      </w:r>
      <w:r w:rsidRPr="004B7A7F">
        <w:rPr>
          <w:rFonts w:asciiTheme="majorHAnsi" w:eastAsia="Calibri" w:hAnsiTheme="majorHAnsi" w:cstheme="majorHAnsi"/>
        </w:rPr>
        <w:t xml:space="preserve"> badanych, a „Długa historia firmy” przekonuje tylko </w:t>
      </w:r>
      <w:r w:rsidRPr="004B7A7F">
        <w:rPr>
          <w:rFonts w:asciiTheme="majorHAnsi" w:eastAsia="Calibri" w:hAnsiTheme="majorHAnsi" w:cstheme="majorHAnsi"/>
          <w:b/>
          <w:bCs/>
        </w:rPr>
        <w:t>27,4%</w:t>
      </w:r>
      <w:r w:rsidRPr="004B7A7F">
        <w:rPr>
          <w:rFonts w:asciiTheme="majorHAnsi" w:eastAsia="Calibri" w:hAnsiTheme="majorHAnsi" w:cstheme="majorHAnsi"/>
        </w:rPr>
        <w:t xml:space="preserve"> respondentów.</w:t>
      </w:r>
    </w:p>
    <w:p w14:paraId="09B51481" w14:textId="77777777" w:rsidR="009F48DB" w:rsidRPr="004B7A7F" w:rsidRDefault="00000000">
      <w:pPr>
        <w:spacing w:before="240" w:after="240"/>
        <w:rPr>
          <w:rFonts w:asciiTheme="majorHAnsi" w:eastAsia="Calibri" w:hAnsiTheme="majorHAnsi" w:cstheme="majorHAnsi"/>
        </w:rPr>
      </w:pPr>
      <w:r w:rsidRPr="004B7A7F">
        <w:rPr>
          <w:rFonts w:asciiTheme="majorHAnsi" w:eastAsia="Calibri" w:hAnsiTheme="majorHAnsi" w:cstheme="majorHAnsi"/>
          <w:noProof/>
        </w:rPr>
        <w:lastRenderedPageBreak/>
        <w:drawing>
          <wp:inline distT="114300" distB="114300" distL="114300" distR="114300" wp14:anchorId="4D1B62C3" wp14:editId="2EA8C33C">
            <wp:extent cx="5731200" cy="4953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B7A7F">
        <w:rPr>
          <w:rFonts w:asciiTheme="majorHAnsi" w:hAnsiTheme="majorHAnsi" w:cstheme="majorHAnsi"/>
          <w:noProof/>
        </w:rPr>
        <w:drawing>
          <wp:anchor distT="114300" distB="114300" distL="114300" distR="114300" simplePos="0" relativeHeight="251658240" behindDoc="0" locked="0" layoutInCell="1" hidden="0" allowOverlap="1" wp14:anchorId="1B5699F5" wp14:editId="645D1894">
            <wp:simplePos x="0" y="0"/>
            <wp:positionH relativeFrom="column">
              <wp:posOffset>4610100</wp:posOffset>
            </wp:positionH>
            <wp:positionV relativeFrom="paragraph">
              <wp:posOffset>3924300</wp:posOffset>
            </wp:positionV>
            <wp:extent cx="766763" cy="766763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766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E04706" w14:textId="77777777" w:rsidR="009F48DB" w:rsidRPr="004B7A7F" w:rsidRDefault="00000000">
      <w:pPr>
        <w:pStyle w:val="Nagwek3"/>
        <w:keepNext w:val="0"/>
        <w:keepLines w:val="0"/>
        <w:spacing w:before="280"/>
        <w:rPr>
          <w:rFonts w:asciiTheme="majorHAnsi" w:eastAsia="Calibri" w:hAnsiTheme="majorHAnsi" w:cstheme="majorHAnsi"/>
          <w:b/>
          <w:bCs/>
          <w:color w:val="000000"/>
          <w:sz w:val="26"/>
          <w:szCs w:val="26"/>
        </w:rPr>
      </w:pPr>
      <w:bookmarkStart w:id="2" w:name="_e3vjfn62tcaa" w:colFirst="0" w:colLast="0"/>
      <w:bookmarkEnd w:id="2"/>
      <w:r w:rsidRPr="004B7A7F">
        <w:rPr>
          <w:rFonts w:asciiTheme="majorHAnsi" w:eastAsia="Calibri" w:hAnsiTheme="majorHAnsi" w:cstheme="majorHAnsi"/>
          <w:b/>
          <w:bCs/>
          <w:color w:val="000000"/>
          <w:sz w:val="26"/>
          <w:szCs w:val="26"/>
        </w:rPr>
        <w:t>"Efekt e-commerce" w nieruchomościach. Skąd ta zmiana?</w:t>
      </w:r>
    </w:p>
    <w:p w14:paraId="5532C076" w14:textId="27457E01" w:rsidR="00D544B4" w:rsidRPr="004B7A7F" w:rsidRDefault="00D544B4" w:rsidP="00D544B4">
      <w:pPr>
        <w:spacing w:before="240" w:after="240"/>
        <w:rPr>
          <w:rFonts w:asciiTheme="majorHAnsi" w:eastAsia="Calibri" w:hAnsiTheme="majorHAnsi" w:cstheme="majorHAnsi"/>
          <w:lang w:val="pl-PL"/>
        </w:rPr>
      </w:pPr>
      <w:r w:rsidRPr="004B7A7F">
        <w:rPr>
          <w:rFonts w:asciiTheme="majorHAnsi" w:eastAsia="Calibri" w:hAnsiTheme="majorHAnsi" w:cstheme="majorHAnsi"/>
          <w:lang w:val="pl-PL"/>
        </w:rPr>
        <w:t xml:space="preserve">Eksperci wskazują na psychologiczny mechanizm transferu nawyków (tzw. efekt ROPO – </w:t>
      </w:r>
      <w:proofErr w:type="spellStart"/>
      <w:r w:rsidRPr="004B7A7F">
        <w:rPr>
          <w:rFonts w:asciiTheme="majorHAnsi" w:eastAsia="Calibri" w:hAnsiTheme="majorHAnsi" w:cstheme="majorHAnsi"/>
          <w:lang w:val="pl-PL"/>
        </w:rPr>
        <w:t>Research</w:t>
      </w:r>
      <w:proofErr w:type="spellEnd"/>
      <w:r w:rsidRPr="004B7A7F">
        <w:rPr>
          <w:rFonts w:asciiTheme="majorHAnsi" w:eastAsia="Calibri" w:hAnsiTheme="majorHAnsi" w:cstheme="majorHAnsi"/>
          <w:lang w:val="pl-PL"/>
        </w:rPr>
        <w:t xml:space="preserve"> Online, </w:t>
      </w:r>
      <w:proofErr w:type="spellStart"/>
      <w:r w:rsidRPr="004B7A7F">
        <w:rPr>
          <w:rFonts w:asciiTheme="majorHAnsi" w:eastAsia="Calibri" w:hAnsiTheme="majorHAnsi" w:cstheme="majorHAnsi"/>
          <w:lang w:val="pl-PL"/>
        </w:rPr>
        <w:t>Purchase</w:t>
      </w:r>
      <w:proofErr w:type="spellEnd"/>
      <w:r w:rsidRPr="004B7A7F">
        <w:rPr>
          <w:rFonts w:asciiTheme="majorHAnsi" w:eastAsia="Calibri" w:hAnsiTheme="majorHAnsi" w:cstheme="majorHAnsi"/>
          <w:lang w:val="pl-PL"/>
        </w:rPr>
        <w:t xml:space="preserve"> Offline, który ewoluuje). - </w:t>
      </w:r>
      <w:r w:rsidRPr="004B7A7F">
        <w:rPr>
          <w:rFonts w:asciiTheme="majorHAnsi" w:eastAsia="Calibri" w:hAnsiTheme="majorHAnsi" w:cstheme="majorHAnsi"/>
          <w:i/>
          <w:iCs/>
          <w:lang w:val="pl-PL"/>
        </w:rPr>
        <w:t xml:space="preserve">Polacy, którzy sprawdzają średnio kilka opinii przed zakupem </w:t>
      </w:r>
      <w:proofErr w:type="spellStart"/>
      <w:r w:rsidRPr="004B7A7F">
        <w:rPr>
          <w:rFonts w:asciiTheme="majorHAnsi" w:eastAsia="Calibri" w:hAnsiTheme="majorHAnsi" w:cstheme="majorHAnsi"/>
          <w:i/>
          <w:iCs/>
          <w:lang w:val="pl-PL"/>
        </w:rPr>
        <w:t>blendera</w:t>
      </w:r>
      <w:proofErr w:type="spellEnd"/>
      <w:r w:rsidRPr="004B7A7F">
        <w:rPr>
          <w:rFonts w:asciiTheme="majorHAnsi" w:eastAsia="Calibri" w:hAnsiTheme="majorHAnsi" w:cstheme="majorHAnsi"/>
          <w:i/>
          <w:iCs/>
          <w:lang w:val="pl-PL"/>
        </w:rPr>
        <w:t xml:space="preserve"> czy butów, przestają akceptować brak takiej weryfikacji przy zakupie mieszkania za kilkaset tysięcy złotych lub więcej. </w:t>
      </w:r>
      <w:r w:rsidR="008963BD" w:rsidRPr="004B7A7F">
        <w:rPr>
          <w:rFonts w:asciiTheme="majorHAnsi" w:eastAsia="Calibri" w:hAnsiTheme="majorHAnsi" w:cstheme="majorHAnsi"/>
          <w:lang w:val="pl-PL"/>
        </w:rPr>
        <w:t>– mówi Jerzy Krawczyk, prezes zarządu TrustMate.io.</w:t>
      </w:r>
      <w:r w:rsidR="008963BD" w:rsidRPr="004B7A7F">
        <w:rPr>
          <w:rFonts w:asciiTheme="majorHAnsi" w:eastAsia="Calibri" w:hAnsiTheme="majorHAnsi" w:cstheme="majorHAnsi"/>
          <w:i/>
          <w:iCs/>
          <w:lang w:val="pl-PL"/>
        </w:rPr>
        <w:t xml:space="preserve">  - </w:t>
      </w:r>
      <w:r w:rsidRPr="004B7A7F">
        <w:rPr>
          <w:rFonts w:asciiTheme="majorHAnsi" w:eastAsia="Calibri" w:hAnsiTheme="majorHAnsi" w:cstheme="majorHAnsi"/>
          <w:i/>
          <w:iCs/>
          <w:lang w:val="pl-PL"/>
        </w:rPr>
        <w:t>Oczekują przy zakupie własnego mieszkania, takich samych standardów i transparentności jak oferuje handel elektroniczny Wygląda na to, że praktycznie ostatnia branża</w:t>
      </w:r>
      <w:r w:rsidR="00F83FD6" w:rsidRPr="004B7A7F">
        <w:rPr>
          <w:rFonts w:asciiTheme="majorHAnsi" w:eastAsia="Calibri" w:hAnsiTheme="majorHAnsi" w:cstheme="majorHAnsi"/>
          <w:i/>
          <w:iCs/>
          <w:lang w:val="pl-PL"/>
        </w:rPr>
        <w:t>,</w:t>
      </w:r>
      <w:r w:rsidRPr="004B7A7F">
        <w:rPr>
          <w:rFonts w:asciiTheme="majorHAnsi" w:eastAsia="Calibri" w:hAnsiTheme="majorHAnsi" w:cstheme="majorHAnsi"/>
          <w:i/>
          <w:iCs/>
          <w:lang w:val="pl-PL"/>
        </w:rPr>
        <w:t xml:space="preserve"> która się broniła przed rewolucją, będzie musiała bardzo szybko nadrobić braki i  wdrożyć zmiany w tym zakresie</w:t>
      </w:r>
      <w:r w:rsidRPr="004B7A7F">
        <w:rPr>
          <w:rFonts w:asciiTheme="majorHAnsi" w:eastAsia="Calibri" w:hAnsiTheme="majorHAnsi" w:cstheme="majorHAnsi"/>
          <w:lang w:val="pl-PL"/>
        </w:rPr>
        <w:t>. –</w:t>
      </w:r>
      <w:r w:rsidR="008963BD" w:rsidRPr="004B7A7F">
        <w:rPr>
          <w:rFonts w:asciiTheme="majorHAnsi" w:eastAsia="Calibri" w:hAnsiTheme="majorHAnsi" w:cstheme="majorHAnsi"/>
          <w:lang w:val="pl-PL"/>
        </w:rPr>
        <w:t xml:space="preserve"> dodaje </w:t>
      </w:r>
      <w:r w:rsidRPr="004B7A7F">
        <w:rPr>
          <w:rFonts w:asciiTheme="majorHAnsi" w:eastAsia="Calibri" w:hAnsiTheme="majorHAnsi" w:cstheme="majorHAnsi"/>
          <w:lang w:val="pl-PL"/>
        </w:rPr>
        <w:t>Krawczyk</w:t>
      </w:r>
      <w:r w:rsidR="008963BD" w:rsidRPr="004B7A7F">
        <w:rPr>
          <w:rFonts w:asciiTheme="majorHAnsi" w:eastAsia="Calibri" w:hAnsiTheme="majorHAnsi" w:cstheme="majorHAnsi"/>
          <w:lang w:val="pl-PL"/>
        </w:rPr>
        <w:t xml:space="preserve"> z </w:t>
      </w:r>
      <w:r w:rsidRPr="004B7A7F">
        <w:rPr>
          <w:rFonts w:asciiTheme="majorHAnsi" w:eastAsia="Calibri" w:hAnsiTheme="majorHAnsi" w:cstheme="majorHAnsi"/>
          <w:lang w:val="pl-PL"/>
        </w:rPr>
        <w:t>TrustMate.</w:t>
      </w:r>
      <w:r w:rsidRPr="004B7A7F">
        <w:rPr>
          <w:rFonts w:asciiTheme="majorHAnsi" w:eastAsia="Calibri" w:hAnsiTheme="majorHAnsi" w:cstheme="majorHAnsi"/>
          <w:i/>
          <w:iCs/>
          <w:lang w:val="pl-PL"/>
        </w:rPr>
        <w:t>  </w:t>
      </w:r>
    </w:p>
    <w:p w14:paraId="42AE59F3" w14:textId="77777777" w:rsidR="009F48DB" w:rsidRPr="004B7A7F" w:rsidRDefault="00000000">
      <w:pPr>
        <w:spacing w:before="240" w:after="240"/>
        <w:rPr>
          <w:rFonts w:asciiTheme="majorHAnsi" w:eastAsia="Calibri" w:hAnsiTheme="majorHAnsi" w:cstheme="majorHAnsi"/>
        </w:rPr>
      </w:pPr>
      <w:r w:rsidRPr="004B7A7F">
        <w:rPr>
          <w:rFonts w:asciiTheme="majorHAnsi" w:eastAsia="Calibri" w:hAnsiTheme="majorHAnsi" w:cstheme="majorHAnsi"/>
        </w:rPr>
        <w:t xml:space="preserve">Na pytanie, czy na rynku deweloperskim powinna panować taka sama transparentność jak w e-commerce (w tym dostęp do zweryfikowanych opinii), aż </w:t>
      </w:r>
      <w:r w:rsidRPr="004B7A7F">
        <w:rPr>
          <w:rFonts w:asciiTheme="majorHAnsi" w:eastAsia="Calibri" w:hAnsiTheme="majorHAnsi" w:cstheme="majorHAnsi"/>
          <w:b/>
          <w:bCs/>
        </w:rPr>
        <w:t>75,8%</w:t>
      </w:r>
      <w:r w:rsidRPr="004B7A7F">
        <w:rPr>
          <w:rFonts w:asciiTheme="majorHAnsi" w:eastAsia="Calibri" w:hAnsiTheme="majorHAnsi" w:cstheme="majorHAnsi"/>
        </w:rPr>
        <w:t xml:space="preserve"> ankietowanych odpowiedziało twierdząco (</w:t>
      </w:r>
      <w:r w:rsidRPr="004B7A7F">
        <w:rPr>
          <w:rFonts w:asciiTheme="majorHAnsi" w:eastAsia="Calibri" w:hAnsiTheme="majorHAnsi" w:cstheme="majorHAnsi"/>
          <w:b/>
          <w:bCs/>
        </w:rPr>
        <w:t>41,7%</w:t>
      </w:r>
      <w:r w:rsidRPr="004B7A7F">
        <w:rPr>
          <w:rFonts w:asciiTheme="majorHAnsi" w:eastAsia="Calibri" w:hAnsiTheme="majorHAnsi" w:cstheme="majorHAnsi"/>
        </w:rPr>
        <w:t xml:space="preserve"> „zdecydowanie tak”, a </w:t>
      </w:r>
      <w:r w:rsidRPr="004B7A7F">
        <w:rPr>
          <w:rFonts w:asciiTheme="majorHAnsi" w:eastAsia="Calibri" w:hAnsiTheme="majorHAnsi" w:cstheme="majorHAnsi"/>
          <w:b/>
          <w:bCs/>
        </w:rPr>
        <w:t>34,1%</w:t>
      </w:r>
      <w:r w:rsidRPr="004B7A7F">
        <w:rPr>
          <w:rFonts w:asciiTheme="majorHAnsi" w:eastAsia="Calibri" w:hAnsiTheme="majorHAnsi" w:cstheme="majorHAnsi"/>
        </w:rPr>
        <w:t xml:space="preserve"> „raczej tak”).</w:t>
      </w:r>
    </w:p>
    <w:p w14:paraId="35BD89FB" w14:textId="7AF72DA7" w:rsidR="009F48DB" w:rsidRPr="004B7A7F" w:rsidRDefault="00000000">
      <w:pPr>
        <w:spacing w:before="240" w:after="240"/>
        <w:rPr>
          <w:rFonts w:asciiTheme="majorHAnsi" w:eastAsia="Calibri" w:hAnsiTheme="majorHAnsi" w:cstheme="majorHAnsi"/>
        </w:rPr>
      </w:pPr>
      <w:r w:rsidRPr="004B7A7F">
        <w:rPr>
          <w:rFonts w:asciiTheme="majorHAnsi" w:eastAsia="Calibri" w:hAnsiTheme="majorHAnsi" w:cstheme="majorHAnsi"/>
          <w:noProof/>
        </w:rPr>
        <w:lastRenderedPageBreak/>
        <w:drawing>
          <wp:inline distT="114300" distB="114300" distL="114300" distR="114300" wp14:anchorId="6284D808" wp14:editId="3C11E6C4">
            <wp:extent cx="5731200" cy="32766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B7A7F">
        <w:rPr>
          <w:rFonts w:asciiTheme="majorHAnsi" w:hAnsiTheme="majorHAnsi" w:cstheme="majorHAnsi"/>
          <w:noProof/>
        </w:rPr>
        <w:drawing>
          <wp:anchor distT="114300" distB="114300" distL="114300" distR="114300" simplePos="0" relativeHeight="251659264" behindDoc="0" locked="0" layoutInCell="1" hidden="0" allowOverlap="1" wp14:anchorId="1AD444EF" wp14:editId="58414B7E">
            <wp:simplePos x="0" y="0"/>
            <wp:positionH relativeFrom="column">
              <wp:posOffset>4114800</wp:posOffset>
            </wp:positionH>
            <wp:positionV relativeFrom="paragraph">
              <wp:posOffset>1885950</wp:posOffset>
            </wp:positionV>
            <wp:extent cx="1428750" cy="1428750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33FB2" w14:textId="64936954" w:rsidR="009F48DB" w:rsidRPr="004B7A7F" w:rsidRDefault="00000000">
      <w:pPr>
        <w:spacing w:before="240" w:after="240"/>
        <w:rPr>
          <w:rFonts w:asciiTheme="majorHAnsi" w:eastAsia="Calibri" w:hAnsiTheme="majorHAnsi" w:cstheme="majorHAnsi"/>
        </w:rPr>
      </w:pPr>
      <w:r w:rsidRPr="004B7A7F">
        <w:rPr>
          <w:rFonts w:asciiTheme="majorHAnsi" w:eastAsia="Calibri" w:hAnsiTheme="majorHAnsi" w:cstheme="majorHAnsi"/>
        </w:rPr>
        <w:t xml:space="preserve">– </w:t>
      </w:r>
      <w:r w:rsidRPr="004B7A7F">
        <w:rPr>
          <w:rFonts w:asciiTheme="majorHAnsi" w:eastAsia="Calibri" w:hAnsiTheme="majorHAnsi" w:cstheme="majorHAnsi"/>
          <w:i/>
          <w:iCs/>
        </w:rPr>
        <w:t xml:space="preserve">Klienci mówią wprost: chcemy kupować mieszkania tak bezpiecznie, jak kupujemy  w internecie np. elektronikę. Celem uniknięcia nietrafionej inwestycji życia, kupujący żądają dostępu do historii firmy i, co najważniejsze, głosu innych </w:t>
      </w:r>
      <w:r w:rsidR="00F83FD6" w:rsidRPr="004B7A7F">
        <w:rPr>
          <w:rFonts w:asciiTheme="majorHAnsi" w:eastAsia="Calibri" w:hAnsiTheme="majorHAnsi" w:cstheme="majorHAnsi"/>
          <w:i/>
          <w:iCs/>
        </w:rPr>
        <w:t xml:space="preserve">nabywców i </w:t>
      </w:r>
      <w:r w:rsidRPr="004B7A7F">
        <w:rPr>
          <w:rFonts w:asciiTheme="majorHAnsi" w:eastAsia="Calibri" w:hAnsiTheme="majorHAnsi" w:cstheme="majorHAnsi"/>
          <w:i/>
          <w:iCs/>
        </w:rPr>
        <w:t>mieszkańców</w:t>
      </w:r>
      <w:r w:rsidR="00744247" w:rsidRPr="004B7A7F">
        <w:rPr>
          <w:rFonts w:asciiTheme="majorHAnsi" w:eastAsia="Calibri" w:hAnsiTheme="majorHAnsi" w:cstheme="majorHAnsi"/>
          <w:i/>
          <w:iCs/>
        </w:rPr>
        <w:t xml:space="preserve"> – zweryfikowanych opinii</w:t>
      </w:r>
      <w:r w:rsidRPr="004B7A7F">
        <w:rPr>
          <w:rFonts w:asciiTheme="majorHAnsi" w:eastAsia="Calibri" w:hAnsiTheme="majorHAnsi" w:cstheme="majorHAnsi"/>
          <w:i/>
          <w:iCs/>
        </w:rPr>
        <w:t xml:space="preserve">. Nasze dane pokazują, że transparentność </w:t>
      </w:r>
      <w:r w:rsidR="00744247" w:rsidRPr="004B7A7F">
        <w:rPr>
          <w:rFonts w:asciiTheme="majorHAnsi" w:eastAsia="Calibri" w:hAnsiTheme="majorHAnsi" w:cstheme="majorHAnsi"/>
          <w:i/>
          <w:iCs/>
        </w:rPr>
        <w:t>recenzji</w:t>
      </w:r>
      <w:r w:rsidRPr="004B7A7F">
        <w:rPr>
          <w:rFonts w:asciiTheme="majorHAnsi" w:eastAsia="Calibri" w:hAnsiTheme="majorHAnsi" w:cstheme="majorHAnsi"/>
          <w:i/>
          <w:iCs/>
        </w:rPr>
        <w:t xml:space="preserve"> staje się nową walutą na rynku nieruchomości. Deweloper, który ukrywa oceny, w oczach cyfrowego konsumenta staje się z automatu podejrzany. W dobie raportów o usterkach technicznych i "</w:t>
      </w:r>
      <w:proofErr w:type="spellStart"/>
      <w:r w:rsidRPr="004B7A7F">
        <w:rPr>
          <w:rFonts w:asciiTheme="majorHAnsi" w:eastAsia="Calibri" w:hAnsiTheme="majorHAnsi" w:cstheme="majorHAnsi"/>
          <w:i/>
          <w:iCs/>
        </w:rPr>
        <w:t>patodeweloperce</w:t>
      </w:r>
      <w:proofErr w:type="spellEnd"/>
      <w:r w:rsidRPr="004B7A7F">
        <w:rPr>
          <w:rFonts w:asciiTheme="majorHAnsi" w:eastAsia="Calibri" w:hAnsiTheme="majorHAnsi" w:cstheme="majorHAnsi"/>
          <w:i/>
          <w:iCs/>
        </w:rPr>
        <w:t>", zweryfikowana opinia sąsiada waży więcej niż najpiękniejszy folder reklamowy</w:t>
      </w:r>
      <w:r w:rsidRPr="004B7A7F">
        <w:rPr>
          <w:rFonts w:asciiTheme="majorHAnsi" w:eastAsia="Calibri" w:hAnsiTheme="majorHAnsi" w:cstheme="majorHAnsi"/>
        </w:rPr>
        <w:t xml:space="preserve"> – komentuje Jerzy Krawczyk, prezes zarządu TrustMate.io.</w:t>
      </w:r>
    </w:p>
    <w:p w14:paraId="518F5D84" w14:textId="77777777" w:rsidR="009F48DB" w:rsidRPr="004B7A7F" w:rsidRDefault="00000000">
      <w:pPr>
        <w:pStyle w:val="Nagwek3"/>
        <w:keepNext w:val="0"/>
        <w:keepLines w:val="0"/>
        <w:spacing w:before="280"/>
        <w:rPr>
          <w:rFonts w:asciiTheme="majorHAnsi" w:eastAsia="Calibri" w:hAnsiTheme="majorHAnsi" w:cstheme="majorHAnsi"/>
          <w:b/>
          <w:bCs/>
          <w:color w:val="000000"/>
          <w:sz w:val="26"/>
          <w:szCs w:val="26"/>
        </w:rPr>
      </w:pPr>
      <w:bookmarkStart w:id="3" w:name="_n88km6mn767x" w:colFirst="0" w:colLast="0"/>
      <w:bookmarkEnd w:id="3"/>
      <w:r w:rsidRPr="004B7A7F">
        <w:rPr>
          <w:rFonts w:asciiTheme="majorHAnsi" w:eastAsia="Calibri" w:hAnsiTheme="majorHAnsi" w:cstheme="majorHAnsi"/>
          <w:b/>
          <w:bCs/>
          <w:color w:val="000000"/>
          <w:sz w:val="26"/>
          <w:szCs w:val="26"/>
        </w:rPr>
        <w:t>Kryzys zaufania do „ładnych obrazków”</w:t>
      </w:r>
    </w:p>
    <w:p w14:paraId="0403603B" w14:textId="13D6E8B6" w:rsidR="009F48DB" w:rsidRPr="004B7A7F" w:rsidRDefault="00000000">
      <w:pPr>
        <w:spacing w:before="240" w:after="240"/>
        <w:rPr>
          <w:rFonts w:asciiTheme="majorHAnsi" w:eastAsia="Calibri" w:hAnsiTheme="majorHAnsi" w:cstheme="majorHAnsi"/>
        </w:rPr>
      </w:pPr>
      <w:r w:rsidRPr="004B7A7F">
        <w:rPr>
          <w:rFonts w:asciiTheme="majorHAnsi" w:eastAsia="Calibri" w:hAnsiTheme="majorHAnsi" w:cstheme="majorHAnsi"/>
        </w:rPr>
        <w:t>Wysoka pozycja czynników związanych z weryfikacją techniczną i społeczną (oglądanie realizacji, opinie, gwarancja) to także pokłosie głośnych medialnie spraw dotyczących usterek technicznych. Klienci szukają dowodu społecznego (</w:t>
      </w:r>
      <w:proofErr w:type="spellStart"/>
      <w:r w:rsidRPr="004B7A7F">
        <w:rPr>
          <w:rFonts w:asciiTheme="majorHAnsi" w:eastAsia="Calibri" w:hAnsiTheme="majorHAnsi" w:cstheme="majorHAnsi"/>
        </w:rPr>
        <w:t>social</w:t>
      </w:r>
      <w:proofErr w:type="spellEnd"/>
      <w:r w:rsidRPr="004B7A7F">
        <w:rPr>
          <w:rFonts w:asciiTheme="majorHAnsi" w:eastAsia="Calibri" w:hAnsiTheme="majorHAnsi" w:cstheme="majorHAnsi"/>
        </w:rPr>
        <w:t xml:space="preserve"> proof), że dany </w:t>
      </w:r>
      <w:r w:rsidRPr="004B7A7F">
        <w:rPr>
          <w:rFonts w:asciiTheme="majorHAnsi" w:eastAsia="Calibri" w:hAnsiTheme="majorHAnsi" w:cstheme="majorHAnsi"/>
          <w:b/>
          <w:bCs/>
        </w:rPr>
        <w:t>deweloper nie tylko ładnie projektuje, ale też solidnie buduje</w:t>
      </w:r>
      <w:r w:rsidR="00972A88" w:rsidRPr="004B7A7F">
        <w:rPr>
          <w:rFonts w:asciiTheme="majorHAnsi" w:eastAsia="Calibri" w:hAnsiTheme="majorHAnsi" w:cstheme="majorHAnsi"/>
          <w:b/>
          <w:bCs/>
        </w:rPr>
        <w:t>, a także że dba o klientów w procesie nie tylko sprzedażowym, ale także posprzedażowym.</w:t>
      </w:r>
      <w:r w:rsidR="00972A88" w:rsidRPr="004B7A7F">
        <w:rPr>
          <w:rFonts w:asciiTheme="majorHAnsi" w:eastAsia="Calibri" w:hAnsiTheme="majorHAnsi" w:cstheme="majorHAnsi"/>
        </w:rPr>
        <w:t xml:space="preserve"> </w:t>
      </w:r>
    </w:p>
    <w:p w14:paraId="579A0D21" w14:textId="5C89C24C" w:rsidR="009F48DB" w:rsidRPr="004B7A7F" w:rsidRDefault="00000000" w:rsidP="00C54181">
      <w:pPr>
        <w:spacing w:before="240" w:after="240"/>
        <w:rPr>
          <w:rFonts w:asciiTheme="majorHAnsi" w:eastAsia="Calibri" w:hAnsiTheme="majorHAnsi" w:cstheme="majorHAnsi"/>
        </w:rPr>
      </w:pPr>
      <w:r w:rsidRPr="004B7A7F">
        <w:rPr>
          <w:rFonts w:asciiTheme="majorHAnsi" w:eastAsia="Calibri" w:hAnsiTheme="majorHAnsi" w:cstheme="majorHAnsi"/>
          <w:b/>
          <w:bCs/>
        </w:rPr>
        <w:t xml:space="preserve">Co to oznacza </w:t>
      </w:r>
      <w:r w:rsidR="00D47C34" w:rsidRPr="004B7A7F">
        <w:rPr>
          <w:rFonts w:asciiTheme="majorHAnsi" w:eastAsia="Calibri" w:hAnsiTheme="majorHAnsi" w:cstheme="majorHAnsi"/>
          <w:b/>
          <w:bCs/>
        </w:rPr>
        <w:t xml:space="preserve">ta zmiana </w:t>
      </w:r>
      <w:r w:rsidRPr="004B7A7F">
        <w:rPr>
          <w:rFonts w:asciiTheme="majorHAnsi" w:eastAsia="Calibri" w:hAnsiTheme="majorHAnsi" w:cstheme="majorHAnsi"/>
          <w:b/>
          <w:bCs/>
        </w:rPr>
        <w:t xml:space="preserve">dla branży </w:t>
      </w:r>
      <w:r w:rsidR="00D47C34" w:rsidRPr="004B7A7F">
        <w:rPr>
          <w:rFonts w:asciiTheme="majorHAnsi" w:eastAsia="Calibri" w:hAnsiTheme="majorHAnsi" w:cstheme="majorHAnsi"/>
          <w:b/>
          <w:bCs/>
        </w:rPr>
        <w:t xml:space="preserve">deweloperskiej </w:t>
      </w:r>
      <w:r w:rsidRPr="004B7A7F">
        <w:rPr>
          <w:rFonts w:asciiTheme="majorHAnsi" w:eastAsia="Calibri" w:hAnsiTheme="majorHAnsi" w:cstheme="majorHAnsi"/>
          <w:b/>
          <w:bCs/>
        </w:rPr>
        <w:t>w 2026 roku?</w:t>
      </w:r>
      <w:r w:rsidRPr="004B7A7F">
        <w:rPr>
          <w:rFonts w:asciiTheme="majorHAnsi" w:eastAsia="Calibri" w:hAnsiTheme="majorHAnsi" w:cstheme="majorHAnsi"/>
        </w:rPr>
        <w:t xml:space="preserve"> Dane z raportu są jasnym drogowskazem dla działów marketingu i sprzedaży firm deweloperskich. Przewagę konkurencyjną zyskają te podmioty, które:</w:t>
      </w:r>
    </w:p>
    <w:p w14:paraId="3CF5B6F1" w14:textId="77777777" w:rsidR="00C54181" w:rsidRPr="004B7A7F" w:rsidRDefault="00C54181" w:rsidP="00C54181">
      <w:pPr>
        <w:numPr>
          <w:ilvl w:val="0"/>
          <w:numId w:val="3"/>
        </w:numPr>
        <w:spacing w:before="240" w:after="240"/>
        <w:rPr>
          <w:rFonts w:asciiTheme="majorHAnsi" w:eastAsia="Calibri" w:hAnsiTheme="majorHAnsi" w:cstheme="majorHAnsi"/>
          <w:lang w:val="pl-PL"/>
        </w:rPr>
      </w:pPr>
      <w:r w:rsidRPr="004B7A7F">
        <w:rPr>
          <w:rFonts w:asciiTheme="majorHAnsi" w:eastAsia="Calibri" w:hAnsiTheme="majorHAnsi" w:cstheme="majorHAnsi"/>
          <w:b/>
          <w:bCs/>
          <w:lang w:val="pl-PL"/>
        </w:rPr>
        <w:t>Wdrożą transparentne systemy zweryfikowanych opinii</w:t>
      </w:r>
      <w:r w:rsidRPr="004B7A7F">
        <w:rPr>
          <w:rFonts w:asciiTheme="majorHAnsi" w:eastAsia="Calibri" w:hAnsiTheme="majorHAnsi" w:cstheme="majorHAnsi"/>
          <w:lang w:val="pl-PL"/>
        </w:rPr>
        <w:t>, odchodząc od moderowanych ksiąg gości na rzecz niezależnych platform.</w:t>
      </w:r>
    </w:p>
    <w:p w14:paraId="53B609D2" w14:textId="77777777" w:rsidR="00C54181" w:rsidRPr="004B7A7F" w:rsidRDefault="00C54181" w:rsidP="00C54181">
      <w:pPr>
        <w:numPr>
          <w:ilvl w:val="0"/>
          <w:numId w:val="3"/>
        </w:numPr>
        <w:spacing w:before="240" w:after="240"/>
        <w:rPr>
          <w:rFonts w:asciiTheme="majorHAnsi" w:eastAsia="Calibri" w:hAnsiTheme="majorHAnsi" w:cstheme="majorHAnsi"/>
          <w:lang w:val="pl-PL"/>
        </w:rPr>
      </w:pPr>
      <w:r w:rsidRPr="004B7A7F">
        <w:rPr>
          <w:rFonts w:asciiTheme="majorHAnsi" w:eastAsia="Calibri" w:hAnsiTheme="majorHAnsi" w:cstheme="majorHAnsi"/>
          <w:b/>
          <w:bCs/>
          <w:lang w:val="pl-PL"/>
        </w:rPr>
        <w:t>Zmienią narrację sprzedażową</w:t>
      </w:r>
      <w:r w:rsidRPr="004B7A7F">
        <w:rPr>
          <w:rFonts w:asciiTheme="majorHAnsi" w:eastAsia="Calibri" w:hAnsiTheme="majorHAnsi" w:cstheme="majorHAnsi"/>
          <w:lang w:val="pl-PL"/>
        </w:rPr>
        <w:t>, kładąc nacisk na dowody jakości (opinie  kupujących i mieszkańców oddanych osiedli), a nie tylko obietnice przyszłości.</w:t>
      </w:r>
    </w:p>
    <w:p w14:paraId="7E2C1A67" w14:textId="3E40B6EA" w:rsidR="00C54181" w:rsidRPr="004B7A7F" w:rsidRDefault="00C54181" w:rsidP="00C54181">
      <w:pPr>
        <w:numPr>
          <w:ilvl w:val="0"/>
          <w:numId w:val="3"/>
        </w:numPr>
        <w:spacing w:before="240" w:after="240"/>
        <w:rPr>
          <w:rFonts w:asciiTheme="majorHAnsi" w:eastAsia="Calibri" w:hAnsiTheme="majorHAnsi" w:cstheme="majorHAnsi"/>
          <w:lang w:val="pl-PL"/>
        </w:rPr>
      </w:pPr>
      <w:r w:rsidRPr="004B7A7F">
        <w:rPr>
          <w:rFonts w:asciiTheme="majorHAnsi" w:eastAsia="Calibri" w:hAnsiTheme="majorHAnsi" w:cstheme="majorHAnsi"/>
          <w:b/>
          <w:bCs/>
          <w:lang w:val="pl-PL"/>
        </w:rPr>
        <w:t>Zrozumieją, że obsługa posprzedażowa</w:t>
      </w:r>
      <w:r w:rsidRPr="004B7A7F">
        <w:rPr>
          <w:rFonts w:asciiTheme="majorHAnsi" w:eastAsia="Calibri" w:hAnsiTheme="majorHAnsi" w:cstheme="majorHAnsi"/>
          <w:lang w:val="pl-PL"/>
        </w:rPr>
        <w:t xml:space="preserve"> (gwarancja, usuwanie usterek) staje się kluczowym elementem marketingu, bo to ona generuje opinie czytane przez nowych klientów.</w:t>
      </w:r>
    </w:p>
    <w:p w14:paraId="26B53E11" w14:textId="2529FDE8" w:rsidR="00C064E6" w:rsidRPr="004B7A7F" w:rsidRDefault="00C064E6">
      <w:pPr>
        <w:spacing w:before="240" w:after="240"/>
        <w:rPr>
          <w:rFonts w:asciiTheme="majorHAnsi" w:eastAsia="Calibri" w:hAnsiTheme="majorHAnsi" w:cstheme="majorHAnsi"/>
          <w:b/>
          <w:bCs/>
        </w:rPr>
      </w:pPr>
      <w:r w:rsidRPr="004B7A7F">
        <w:rPr>
          <w:rFonts w:asciiTheme="majorHAnsi" w:eastAsia="Calibri" w:hAnsiTheme="majorHAnsi" w:cstheme="majorHAnsi"/>
          <w:b/>
          <w:bCs/>
        </w:rPr>
        <w:lastRenderedPageBreak/>
        <w:t>Metodologia badania</w:t>
      </w:r>
    </w:p>
    <w:p w14:paraId="6A6FCD6E" w14:textId="795431D9" w:rsidR="00C064E6" w:rsidRPr="004B7A7F" w:rsidRDefault="00C064E6">
      <w:pPr>
        <w:spacing w:before="240" w:after="240"/>
        <w:rPr>
          <w:rFonts w:asciiTheme="majorHAnsi" w:eastAsia="Calibri" w:hAnsiTheme="majorHAnsi" w:cstheme="majorHAnsi"/>
          <w:b/>
          <w:bCs/>
        </w:rPr>
      </w:pPr>
      <w:r w:rsidRPr="004B7A7F">
        <w:rPr>
          <w:rFonts w:asciiTheme="majorHAnsi" w:eastAsia="Calibri" w:hAnsiTheme="majorHAnsi" w:cstheme="majorHAnsi"/>
        </w:rPr>
        <w:t xml:space="preserve">Badanie zrealizowano na zlecenie TrustMate.io, w dniach 15-18.11.2025 roku na reprezentatywnej próbie 1009 respondentów dorosłych Polaków, w grupie wiekowej 18-80 lat, przez platformę badawczą UCE RESEARCH, metodą CAWI. </w:t>
      </w:r>
    </w:p>
    <w:p w14:paraId="3DDBCF70" w14:textId="77777777" w:rsidR="00C064E6" w:rsidRPr="004B7A7F" w:rsidRDefault="00000000">
      <w:pPr>
        <w:spacing w:before="240" w:after="240"/>
        <w:rPr>
          <w:rFonts w:asciiTheme="majorHAnsi" w:eastAsia="Calibri" w:hAnsiTheme="majorHAnsi" w:cstheme="majorHAnsi"/>
        </w:rPr>
      </w:pPr>
      <w:r w:rsidRPr="004B7A7F">
        <w:rPr>
          <w:rFonts w:asciiTheme="majorHAnsi" w:eastAsia="Calibri" w:hAnsiTheme="majorHAnsi" w:cstheme="majorHAnsi"/>
          <w:b/>
          <w:bCs/>
        </w:rPr>
        <w:t>O TrustMate</w:t>
      </w:r>
      <w:r w:rsidRPr="004B7A7F">
        <w:rPr>
          <w:rFonts w:asciiTheme="majorHAnsi" w:eastAsia="Calibri" w:hAnsiTheme="majorHAnsi" w:cstheme="majorHAnsi"/>
        </w:rPr>
        <w:t xml:space="preserve"> </w:t>
      </w:r>
    </w:p>
    <w:p w14:paraId="4D0A56E6" w14:textId="083D9723" w:rsidR="009F48DB" w:rsidRPr="004B7A7F" w:rsidRDefault="00000000">
      <w:pPr>
        <w:spacing w:before="240" w:after="240"/>
        <w:rPr>
          <w:rFonts w:asciiTheme="majorHAnsi" w:eastAsia="Calibri" w:hAnsiTheme="majorHAnsi" w:cstheme="majorHAnsi"/>
        </w:rPr>
      </w:pPr>
      <w:r w:rsidRPr="004B7A7F">
        <w:rPr>
          <w:rFonts w:asciiTheme="majorHAnsi" w:eastAsia="Calibri" w:hAnsiTheme="majorHAnsi" w:cstheme="majorHAnsi"/>
        </w:rPr>
        <w:t xml:space="preserve">TrustMate.io to wiodąca w Polsce i Europie Centralnej i Wschodniej platforma technologiczna specjalizująca się w automatyzacji procesów zbierania i zarządzania zweryfikowanymi opiniami o firmach, produktach i usługach. Firma powstała w 2019 roku we Wrocławiu. Z TrustMate korzysta obecnie ponad 15 tysięcy firm z kilkunastu krajów, m.in. 4F, Decathlon, </w:t>
      </w:r>
      <w:proofErr w:type="spellStart"/>
      <w:r w:rsidRPr="004B7A7F">
        <w:rPr>
          <w:rFonts w:asciiTheme="majorHAnsi" w:eastAsia="Calibri" w:hAnsiTheme="majorHAnsi" w:cstheme="majorHAnsi"/>
        </w:rPr>
        <w:t>Modivo</w:t>
      </w:r>
      <w:proofErr w:type="spellEnd"/>
      <w:r w:rsidRPr="004B7A7F">
        <w:rPr>
          <w:rFonts w:asciiTheme="majorHAnsi" w:eastAsia="Calibri" w:hAnsiTheme="majorHAnsi" w:cstheme="majorHAnsi"/>
        </w:rPr>
        <w:t xml:space="preserve">, </w:t>
      </w:r>
      <w:proofErr w:type="spellStart"/>
      <w:r w:rsidRPr="004B7A7F">
        <w:rPr>
          <w:rFonts w:asciiTheme="majorHAnsi" w:eastAsia="Calibri" w:hAnsiTheme="majorHAnsi" w:cstheme="majorHAnsi"/>
        </w:rPr>
        <w:t>Wittchen</w:t>
      </w:r>
      <w:proofErr w:type="spellEnd"/>
      <w:r w:rsidRPr="004B7A7F">
        <w:rPr>
          <w:rFonts w:asciiTheme="majorHAnsi" w:eastAsia="Calibri" w:hAnsiTheme="majorHAnsi" w:cstheme="majorHAnsi"/>
        </w:rPr>
        <w:t xml:space="preserve">, </w:t>
      </w:r>
      <w:proofErr w:type="spellStart"/>
      <w:r w:rsidRPr="004B7A7F">
        <w:rPr>
          <w:rFonts w:asciiTheme="majorHAnsi" w:eastAsia="Calibri" w:hAnsiTheme="majorHAnsi" w:cstheme="majorHAnsi"/>
        </w:rPr>
        <w:t>Victoria’s</w:t>
      </w:r>
      <w:proofErr w:type="spellEnd"/>
      <w:r w:rsidRPr="004B7A7F">
        <w:rPr>
          <w:rFonts w:asciiTheme="majorHAnsi" w:eastAsia="Calibri" w:hAnsiTheme="majorHAnsi" w:cstheme="majorHAnsi"/>
        </w:rPr>
        <w:t xml:space="preserve"> </w:t>
      </w:r>
      <w:proofErr w:type="spellStart"/>
      <w:r w:rsidRPr="004B7A7F">
        <w:rPr>
          <w:rFonts w:asciiTheme="majorHAnsi" w:eastAsia="Calibri" w:hAnsiTheme="majorHAnsi" w:cstheme="majorHAnsi"/>
        </w:rPr>
        <w:t>Secret</w:t>
      </w:r>
      <w:proofErr w:type="spellEnd"/>
      <w:r w:rsidRPr="004B7A7F">
        <w:rPr>
          <w:rFonts w:asciiTheme="majorHAnsi" w:eastAsia="Calibri" w:hAnsiTheme="majorHAnsi" w:cstheme="majorHAnsi"/>
        </w:rPr>
        <w:t xml:space="preserve">, </w:t>
      </w:r>
      <w:proofErr w:type="spellStart"/>
      <w:r w:rsidRPr="004B7A7F">
        <w:rPr>
          <w:rFonts w:asciiTheme="majorHAnsi" w:eastAsia="Calibri" w:hAnsiTheme="majorHAnsi" w:cstheme="majorHAnsi"/>
        </w:rPr>
        <w:t>eobuwie</w:t>
      </w:r>
      <w:proofErr w:type="spellEnd"/>
      <w:r w:rsidRPr="004B7A7F">
        <w:rPr>
          <w:rFonts w:asciiTheme="majorHAnsi" w:eastAsia="Calibri" w:hAnsiTheme="majorHAnsi" w:cstheme="majorHAnsi"/>
        </w:rPr>
        <w:t xml:space="preserve">, </w:t>
      </w:r>
      <w:proofErr w:type="spellStart"/>
      <w:r w:rsidRPr="004B7A7F">
        <w:rPr>
          <w:rFonts w:asciiTheme="majorHAnsi" w:eastAsia="Calibri" w:hAnsiTheme="majorHAnsi" w:cstheme="majorHAnsi"/>
        </w:rPr>
        <w:t>Superpharm</w:t>
      </w:r>
      <w:proofErr w:type="spellEnd"/>
      <w:r w:rsidRPr="004B7A7F">
        <w:rPr>
          <w:rFonts w:asciiTheme="majorHAnsi" w:eastAsia="Calibri" w:hAnsiTheme="majorHAnsi" w:cstheme="majorHAnsi"/>
        </w:rPr>
        <w:t xml:space="preserve"> czy LPP.</w:t>
      </w:r>
    </w:p>
    <w:p w14:paraId="20B4A49A" w14:textId="77777777" w:rsidR="009F48DB" w:rsidRPr="004B7A7F" w:rsidRDefault="009F48DB">
      <w:pPr>
        <w:rPr>
          <w:rFonts w:asciiTheme="majorHAnsi" w:eastAsia="Calibri" w:hAnsiTheme="majorHAnsi" w:cstheme="majorHAnsi"/>
        </w:rPr>
      </w:pPr>
    </w:p>
    <w:sectPr w:rsidR="009F48DB" w:rsidRPr="004B7A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31EE4" w14:textId="77777777" w:rsidR="00A713F2" w:rsidRDefault="00A713F2" w:rsidP="006D56F9">
      <w:pPr>
        <w:spacing w:line="240" w:lineRule="auto"/>
      </w:pPr>
      <w:r>
        <w:separator/>
      </w:r>
    </w:p>
  </w:endnote>
  <w:endnote w:type="continuationSeparator" w:id="0">
    <w:p w14:paraId="36FDADAD" w14:textId="77777777" w:rsidR="00A713F2" w:rsidRDefault="00A713F2" w:rsidP="006D56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3B762F1-FC24-445F-A763-BB9DED1FD82A}"/>
    <w:embedBold r:id="rId2" w:fontKey="{CFCBE694-E27F-4B87-BAB0-473497AC2C73}"/>
    <w:embedItalic r:id="rId3" w:fontKey="{0271A57F-D2C4-43A6-AD1A-3745C79C8B6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511FC06-EBE5-4585-987D-92006D6B8B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6DCB5" w14:textId="77777777" w:rsidR="006D56F9" w:rsidRDefault="006D56F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B76F3" w14:textId="77777777" w:rsidR="006D56F9" w:rsidRDefault="006D56F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CBD2D" w14:textId="77777777" w:rsidR="006D56F9" w:rsidRDefault="006D56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60C81" w14:textId="77777777" w:rsidR="00A713F2" w:rsidRDefault="00A713F2" w:rsidP="006D56F9">
      <w:pPr>
        <w:spacing w:line="240" w:lineRule="auto"/>
      </w:pPr>
      <w:r>
        <w:separator/>
      </w:r>
    </w:p>
  </w:footnote>
  <w:footnote w:type="continuationSeparator" w:id="0">
    <w:p w14:paraId="36684E7C" w14:textId="77777777" w:rsidR="00A713F2" w:rsidRDefault="00A713F2" w:rsidP="006D56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C5BB5" w14:textId="77777777" w:rsidR="006D56F9" w:rsidRDefault="006D56F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1EE9D" w14:textId="66D9310E" w:rsidR="006D56F9" w:rsidRDefault="006D56F9">
    <w:pPr>
      <w:pStyle w:val="Nagwek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53BDD13" wp14:editId="1229C1BB">
          <wp:simplePos x="0" y="0"/>
          <wp:positionH relativeFrom="column">
            <wp:posOffset>2216150</wp:posOffset>
          </wp:positionH>
          <wp:positionV relativeFrom="paragraph">
            <wp:posOffset>-596900</wp:posOffset>
          </wp:positionV>
          <wp:extent cx="1428750" cy="1428750"/>
          <wp:effectExtent l="0" t="0" r="0" b="0"/>
          <wp:wrapNone/>
          <wp:docPr id="57113507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1428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DD318" w14:textId="77777777" w:rsidR="006D56F9" w:rsidRDefault="006D56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1168D"/>
    <w:multiLevelType w:val="multilevel"/>
    <w:tmpl w:val="88B85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D51264"/>
    <w:multiLevelType w:val="multilevel"/>
    <w:tmpl w:val="669257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D1103B"/>
    <w:multiLevelType w:val="multilevel"/>
    <w:tmpl w:val="D9ECE4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815369104">
    <w:abstractNumId w:val="1"/>
  </w:num>
  <w:num w:numId="2" w16cid:durableId="780803494">
    <w:abstractNumId w:val="2"/>
  </w:num>
  <w:num w:numId="3" w16cid:durableId="1178694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8DB"/>
    <w:rsid w:val="00080DDF"/>
    <w:rsid w:val="00111111"/>
    <w:rsid w:val="00226CE1"/>
    <w:rsid w:val="002A02EC"/>
    <w:rsid w:val="004B7A7F"/>
    <w:rsid w:val="006330BD"/>
    <w:rsid w:val="006A3853"/>
    <w:rsid w:val="006D56F9"/>
    <w:rsid w:val="00744247"/>
    <w:rsid w:val="00777412"/>
    <w:rsid w:val="008963BD"/>
    <w:rsid w:val="00972A88"/>
    <w:rsid w:val="009F48DB"/>
    <w:rsid w:val="00A25C58"/>
    <w:rsid w:val="00A713F2"/>
    <w:rsid w:val="00AF17A5"/>
    <w:rsid w:val="00B35389"/>
    <w:rsid w:val="00B3644D"/>
    <w:rsid w:val="00BA697F"/>
    <w:rsid w:val="00C064E6"/>
    <w:rsid w:val="00C54181"/>
    <w:rsid w:val="00C83374"/>
    <w:rsid w:val="00D47C34"/>
    <w:rsid w:val="00D544B4"/>
    <w:rsid w:val="00D72D72"/>
    <w:rsid w:val="00E1522F"/>
    <w:rsid w:val="00E21834"/>
    <w:rsid w:val="00EF5340"/>
    <w:rsid w:val="00F32315"/>
    <w:rsid w:val="00F83FD6"/>
    <w:rsid w:val="00F9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AEF0E"/>
  <w15:docId w15:val="{6F14B94A-4616-40DF-B572-E3A1955E3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6D56F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56F9"/>
  </w:style>
  <w:style w:type="paragraph" w:styleId="Stopka">
    <w:name w:val="footer"/>
    <w:basedOn w:val="Normalny"/>
    <w:link w:val="StopkaZnak"/>
    <w:uiPriority w:val="99"/>
    <w:unhideWhenUsed/>
    <w:rsid w:val="006D56F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56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771</Words>
  <Characters>4629</Characters>
  <Application>Microsoft Office Word</Application>
  <DocSecurity>0</DocSecurity>
  <Lines>38</Lines>
  <Paragraphs>10</Paragraphs>
  <ScaleCrop>false</ScaleCrop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Praktycy</dc:creator>
  <cp:lastModifiedBy>Piotr Praktycy</cp:lastModifiedBy>
  <cp:revision>2</cp:revision>
  <dcterms:created xsi:type="dcterms:W3CDTF">2026-01-15T18:28:00Z</dcterms:created>
  <dcterms:modified xsi:type="dcterms:W3CDTF">2026-01-15T18:28:00Z</dcterms:modified>
</cp:coreProperties>
</file>