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8675" w14:textId="4EC173E6" w:rsidR="00E70F7C" w:rsidRPr="00217485" w:rsidRDefault="00E70F7C" w:rsidP="00E70F7C">
      <w:pPr>
        <w:jc w:val="right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 xml:space="preserve">Warszawa, </w:t>
      </w:r>
      <w:r w:rsidR="008E3D4E">
        <w:rPr>
          <w:rFonts w:asciiTheme="minorHAnsi" w:eastAsia="Calibri" w:hAnsiTheme="minorHAnsi" w:cstheme="minorHAnsi"/>
        </w:rPr>
        <w:t>05</w:t>
      </w:r>
      <w:r w:rsidRPr="00217485">
        <w:rPr>
          <w:rFonts w:asciiTheme="minorHAnsi" w:eastAsia="Calibri" w:hAnsiTheme="minorHAnsi" w:cstheme="minorHAnsi"/>
        </w:rPr>
        <w:t>.</w:t>
      </w:r>
      <w:r w:rsidR="00B93DD8">
        <w:rPr>
          <w:rFonts w:asciiTheme="minorHAnsi" w:eastAsia="Calibri" w:hAnsiTheme="minorHAnsi" w:cstheme="minorHAnsi"/>
        </w:rPr>
        <w:t>10.</w:t>
      </w:r>
      <w:r w:rsidRPr="00217485">
        <w:rPr>
          <w:rFonts w:asciiTheme="minorHAnsi" w:eastAsia="Calibri" w:hAnsiTheme="minorHAnsi" w:cstheme="minorHAnsi"/>
        </w:rPr>
        <w:t>2026 r.</w:t>
      </w:r>
    </w:p>
    <w:p w14:paraId="5523EA37" w14:textId="77777777" w:rsidR="00C4699C" w:rsidRPr="00217485" w:rsidRDefault="00C4699C" w:rsidP="004131F4">
      <w:pPr>
        <w:rPr>
          <w:rFonts w:asciiTheme="minorHAnsi" w:hAnsiTheme="minorHAnsi" w:cstheme="minorHAnsi"/>
          <w:b/>
          <w:bCs/>
          <w:sz w:val="40"/>
          <w:szCs w:val="40"/>
        </w:rPr>
      </w:pPr>
      <w:bookmarkStart w:id="0" w:name="_flgyc4libki" w:colFirst="0" w:colLast="0"/>
      <w:bookmarkEnd w:id="0"/>
    </w:p>
    <w:p w14:paraId="64190CF8" w14:textId="447EF258" w:rsidR="00E70F7C" w:rsidRPr="00217485" w:rsidRDefault="00E70F7C" w:rsidP="004131F4">
      <w:pPr>
        <w:rPr>
          <w:rFonts w:asciiTheme="minorHAnsi" w:hAnsiTheme="minorHAnsi" w:cstheme="minorHAnsi"/>
          <w:b/>
          <w:bCs/>
          <w:sz w:val="40"/>
          <w:szCs w:val="40"/>
        </w:rPr>
      </w:pPr>
      <w:r w:rsidRPr="00217485">
        <w:rPr>
          <w:rFonts w:asciiTheme="minorHAnsi" w:hAnsiTheme="minorHAnsi" w:cstheme="minorHAnsi"/>
          <w:b/>
          <w:bCs/>
          <w:sz w:val="40"/>
          <w:szCs w:val="40"/>
        </w:rPr>
        <w:t>RAPORT: AI ZMYŚLA WADY POLSKICH PRODUKTÓW I WPŁYWA NA WYBORY KONSUMENTÓW. HALUCYNACYJNY „SABOTAŻ” W E-COMMERCE</w:t>
      </w:r>
    </w:p>
    <w:p w14:paraId="028EA025" w14:textId="77777777" w:rsidR="008C2B00" w:rsidRPr="00217485" w:rsidRDefault="008C2B00" w:rsidP="004131F4">
      <w:pPr>
        <w:rPr>
          <w:rFonts w:asciiTheme="minorHAnsi" w:hAnsiTheme="minorHAnsi" w:cstheme="minorHAnsi"/>
          <w:b/>
          <w:bCs/>
          <w:sz w:val="40"/>
          <w:szCs w:val="40"/>
        </w:rPr>
      </w:pPr>
    </w:p>
    <w:p w14:paraId="30137776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  <w:b/>
          <w:bCs/>
        </w:rPr>
      </w:pPr>
      <w:r w:rsidRPr="00217485">
        <w:rPr>
          <w:rFonts w:asciiTheme="minorHAnsi" w:eastAsia="Calibri" w:hAnsiTheme="minorHAnsi" w:cstheme="minorHAnsi"/>
          <w:b/>
          <w:bCs/>
        </w:rPr>
        <w:t xml:space="preserve">Modele sztucznej inteligencji coraz silniej ingerują w decyzje zakupowe Polaków, wprowadzając ich nierzadko w błąd już na etapie wyboru oferty. Jak wynika z badania TrustMate.io w środowisku LLM-ów, w aż 46% analizowanych przypadków brak ustrukturyzowanych danych w kodzie sklepu prowadzi do halucynacji - algorytmy zmyślają usterki polskich produktów i rekomendują w ich miejsce zagraniczne alternatywy, w tym tanie zamienniki z globalnych platform handlowych. Jak polskie firmy mogą obronić się przed dezinformacją AI? </w:t>
      </w:r>
    </w:p>
    <w:p w14:paraId="75DABCE3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 xml:space="preserve">Sztuczna inteligencja przestała jedynie halucynować ciekawostki, w tym naukowe – dziś bezpośrednio ingeruje w e-commerce i decyzje zakupowe Polaków i uderza w przychody rodzimego biznesu. </w:t>
      </w:r>
      <w:r w:rsidRPr="00217485">
        <w:rPr>
          <w:rFonts w:asciiTheme="minorHAnsi" w:eastAsia="Calibri" w:hAnsiTheme="minorHAnsi" w:cstheme="minorHAnsi"/>
          <w:b/>
          <w:bCs/>
        </w:rPr>
        <w:t xml:space="preserve">Zjawisko dezinformacji zakupowej uderza bezpośrednio w polskie marki i rodzimy e-commerce w momencie, gdy ponad 40% młodych konsumentów weryfikuje oferty za pośrednictwem asystentów AI (źródło: eMarketer / Google Internal Data). Odpowiedzią na ten kryzys staje się dostarczenie silnikom RAG niezależnie zweryfikowanych dowodów transakcyjnych (Proof of Trust) w standardzie Schema.org. </w:t>
      </w:r>
      <w:r w:rsidRPr="00217485">
        <w:rPr>
          <w:rFonts w:asciiTheme="minorHAnsi" w:eastAsia="Calibri" w:hAnsiTheme="minorHAnsi" w:cstheme="minorHAnsi"/>
        </w:rPr>
        <w:t xml:space="preserve">Badanie testowe na 200 popularnych produktach polskiego e-commerce ujawnia: blisko połowie przypadków boty AI, nie odnajdując precyzyjnych parametrów i zweryfikowanych recenzji, zmyślają usterki, wprowadzają konsumenta w błąd i przekierowują jego uwagę na zagraniczne zamienniki (źródło: badanie własne TrustMate.io). </w:t>
      </w:r>
    </w:p>
    <w:p w14:paraId="638D3431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Polscy producenci, dystrybutorzy oraz właściciele e-sklepów muszą zmierzyć się z nowym zjawiskiem: systemowym wprowadzaniem konsumentów w błąd tzw. algorithmic misleading przez konfabulujące silniki LLM.</w:t>
      </w:r>
      <w:r w:rsidRPr="00217485">
        <w:rPr>
          <w:rFonts w:asciiTheme="minorHAnsi" w:eastAsia="Calibri" w:hAnsiTheme="minorHAnsi" w:cstheme="minorHAnsi"/>
        </w:rPr>
        <w:t xml:space="preserve"> W krajobrazie e-handlu zachodzi głęboka transformacja zachowań rynkowych. Kupujący coraz częściej omijają tradycyjne listy linków w wyszukiwarkach tzw. SEO, pytając bezpośrednio asystentów AI: </w:t>
      </w:r>
      <w:r w:rsidRPr="00217485">
        <w:rPr>
          <w:rFonts w:asciiTheme="minorHAnsi" w:eastAsia="Calibri" w:hAnsiTheme="minorHAnsi" w:cstheme="minorHAnsi"/>
          <w:i/>
          <w:iCs/>
        </w:rPr>
        <w:t>„Jakie są powtarzalne usterki tego modelu, czy ma wady fabryczne i co lepiej wybrać w tej cenie?”</w:t>
      </w:r>
      <w:r w:rsidRPr="00217485">
        <w:rPr>
          <w:rFonts w:asciiTheme="minorHAnsi" w:eastAsia="Calibri" w:hAnsiTheme="minorHAnsi" w:cstheme="minorHAnsi"/>
        </w:rPr>
        <w:t>.</w:t>
      </w:r>
    </w:p>
    <w:p w14:paraId="3B183303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  <w:b/>
          <w:bCs/>
        </w:rPr>
      </w:pPr>
      <w:r w:rsidRPr="00217485">
        <w:rPr>
          <w:rFonts w:asciiTheme="minorHAnsi" w:eastAsia="Calibri" w:hAnsiTheme="minorHAnsi" w:cstheme="minorHAnsi"/>
        </w:rPr>
        <w:t xml:space="preserve">W rzeczywistości wyszukiwań zero-click, w której blisko 60% zapytań w Unii Europejskiej kończy się bez przejścia na jakąkolwiek witrynę zewnętrzną (źródło: Raport TrustMate.io „Widoczność e-commerce w erze AI”), a Gartner prognozuje 25-procentowy spadek tradycyjnego wolumenu zapytań na rzecz silników AI, coraz częściej </w:t>
      </w:r>
      <w:r w:rsidRPr="00217485">
        <w:rPr>
          <w:rFonts w:asciiTheme="minorHAnsi" w:eastAsia="Calibri" w:hAnsiTheme="minorHAnsi" w:cstheme="minorHAnsi"/>
          <w:b/>
          <w:bCs/>
        </w:rPr>
        <w:t>jednostronna podpowiedź bota decyduje o losach transakcji. Gdy w kodzie e-sklepu brakuje ustrukturyzowanego śladu produktu, algorytm wpada w pętlę probabilistycznej konfabulacji.</w:t>
      </w:r>
      <w:r w:rsidRPr="00217485">
        <w:rPr>
          <w:rFonts w:asciiTheme="minorHAnsi" w:eastAsia="Calibri" w:hAnsiTheme="minorHAnsi" w:cstheme="minorHAnsi"/>
        </w:rPr>
        <w:t xml:space="preserve"> </w:t>
      </w:r>
      <w:r w:rsidRPr="00217485">
        <w:rPr>
          <w:rFonts w:asciiTheme="minorHAnsi" w:eastAsia="Calibri" w:hAnsiTheme="minorHAnsi" w:cstheme="minorHAnsi"/>
          <w:b/>
          <w:bCs/>
        </w:rPr>
        <w:t>W efekcie AI odradza zakup polskiego wyrobu i podstawia kupującemu zagraniczne alternatywy, w tym produkty z wielkich azjatyckich platform handlowych.</w:t>
      </w:r>
    </w:p>
    <w:p w14:paraId="0E3918DE" w14:textId="77777777" w:rsidR="008C2B00" w:rsidRPr="00217485" w:rsidRDefault="008C2B00" w:rsidP="00E70F7C">
      <w:pPr>
        <w:spacing w:after="240"/>
        <w:rPr>
          <w:rFonts w:asciiTheme="minorHAnsi" w:eastAsia="Calibri" w:hAnsiTheme="minorHAnsi" w:cstheme="minorHAnsi"/>
          <w:b/>
          <w:bCs/>
          <w:sz w:val="28"/>
          <w:szCs w:val="28"/>
        </w:rPr>
      </w:pPr>
      <w:bookmarkStart w:id="1" w:name="_shp9rgjqo9ei" w:colFirst="0" w:colLast="0"/>
      <w:bookmarkEnd w:id="1"/>
    </w:p>
    <w:p w14:paraId="2A69D38E" w14:textId="3673A9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217485">
        <w:rPr>
          <w:rFonts w:asciiTheme="minorHAnsi" w:eastAsia="Calibri" w:hAnsiTheme="minorHAnsi" w:cstheme="minorHAnsi"/>
          <w:b/>
          <w:bCs/>
          <w:sz w:val="28"/>
          <w:szCs w:val="28"/>
        </w:rPr>
        <w:lastRenderedPageBreak/>
        <w:t>Anatomia halucynacyjnego sabotażu : jak systemy RAG faworyzują masę danych</w:t>
      </w:r>
    </w:p>
    <w:p w14:paraId="38E5C3C8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Mechanizm wprowadzania kupujących w błąd w architekturze RAG (Retrieval-Augmented Generation) wynika wprost z natury modeli językowych połączonych z wyszukiwarkami sieciowymi. LLM jest zoptymalizowany pod kątem ciągłości dialogu i unikania braku odpowiedzi. Gdy konsument zadaje zapytanie eksploracyjne (</w:t>
      </w:r>
      <w:r w:rsidRPr="00217485">
        <w:rPr>
          <w:rFonts w:asciiTheme="minorHAnsi" w:eastAsia="Calibri" w:hAnsiTheme="minorHAnsi" w:cstheme="minorHAnsi"/>
          <w:i/>
          <w:iCs/>
        </w:rPr>
        <w:t>„jakie wady konstrukcyjne ma ten model i co kupić zamiast niego?”</w:t>
      </w:r>
      <w:r w:rsidRPr="00217485">
        <w:rPr>
          <w:rFonts w:asciiTheme="minorHAnsi" w:eastAsia="Calibri" w:hAnsiTheme="minorHAnsi" w:cstheme="minorHAnsi"/>
        </w:rPr>
        <w:t>), model przeszukuje sieć w poszukiwaniu jakichkolwiek pasujących wektorów semantycznych.</w:t>
      </w:r>
    </w:p>
    <w:p w14:paraId="61949749" w14:textId="3F3AEE36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 xml:space="preserve">Choć twórcy modeli AI nie programują celowej dyskryminacji </w:t>
      </w:r>
      <w:r w:rsidR="00E83526" w:rsidRPr="00217485">
        <w:rPr>
          <w:rFonts w:asciiTheme="minorHAnsi" w:eastAsia="Calibri" w:hAnsiTheme="minorHAnsi" w:cstheme="minorHAnsi"/>
        </w:rPr>
        <w:t xml:space="preserve">lokalnych e-sklepów, </w:t>
      </w:r>
      <w:r w:rsidRPr="00217485">
        <w:rPr>
          <w:rFonts w:asciiTheme="minorHAnsi" w:eastAsia="Calibri" w:hAnsiTheme="minorHAnsi" w:cstheme="minorHAnsi"/>
        </w:rPr>
        <w:t xml:space="preserve">np. polskich firm, efekt rynkowy jest jednoznaczny: </w:t>
      </w:r>
      <w:r w:rsidRPr="00217485">
        <w:rPr>
          <w:rFonts w:asciiTheme="minorHAnsi" w:eastAsia="Calibri" w:hAnsiTheme="minorHAnsi" w:cstheme="minorHAnsi"/>
          <w:b/>
          <w:bCs/>
        </w:rPr>
        <w:t xml:space="preserve">architektura systemów </w:t>
      </w:r>
      <w:r w:rsidR="002D1C4C" w:rsidRPr="00217485">
        <w:rPr>
          <w:rFonts w:asciiTheme="minorHAnsi" w:eastAsia="Calibri" w:hAnsiTheme="minorHAnsi" w:cstheme="minorHAnsi"/>
          <w:b/>
          <w:bCs/>
        </w:rPr>
        <w:t xml:space="preserve">LLM - </w:t>
      </w:r>
      <w:r w:rsidRPr="00217485">
        <w:rPr>
          <w:rFonts w:asciiTheme="minorHAnsi" w:eastAsia="Calibri" w:hAnsiTheme="minorHAnsi" w:cstheme="minorHAnsi"/>
          <w:b/>
          <w:bCs/>
        </w:rPr>
        <w:t xml:space="preserve">RAG w bezwzględny sposób premiuje globalne platformy handlowe kosztem lokalnych </w:t>
      </w:r>
      <w:r w:rsidR="0077653F" w:rsidRPr="00217485">
        <w:rPr>
          <w:rFonts w:asciiTheme="minorHAnsi" w:eastAsia="Calibri" w:hAnsiTheme="minorHAnsi" w:cstheme="minorHAnsi"/>
          <w:b/>
          <w:bCs/>
        </w:rPr>
        <w:t>podmiotów</w:t>
      </w:r>
      <w:r w:rsidRPr="00217485">
        <w:rPr>
          <w:rFonts w:asciiTheme="minorHAnsi" w:eastAsia="Calibri" w:hAnsiTheme="minorHAnsi" w:cstheme="minorHAnsi"/>
        </w:rPr>
        <w:t xml:space="preserve">. </w:t>
      </w:r>
      <w:r w:rsidRPr="00217485">
        <w:rPr>
          <w:rFonts w:asciiTheme="minorHAnsi" w:eastAsia="Calibri" w:hAnsiTheme="minorHAnsi" w:cstheme="minorHAnsi"/>
          <w:b/>
          <w:bCs/>
        </w:rPr>
        <w:t>Silniki generatywne operują na masie danych, a nie na prawdzie o jakości. W starciu z agresywnym, zautomatyzowanym pozycjonowaniem azjatyckich platform cross-border oraz globalnych marketplace’ów, polski e-sklep pozbawiony ustrukturyzowanych danych staje się dla algorytmu informacyjną pustynią.</w:t>
      </w:r>
      <w:r w:rsidRPr="00217485">
        <w:rPr>
          <w:rFonts w:asciiTheme="minorHAnsi" w:eastAsia="Calibri" w:hAnsiTheme="minorHAnsi" w:cstheme="minorHAnsi"/>
        </w:rPr>
        <w:t xml:space="preserve"> </w:t>
      </w:r>
      <w:r w:rsidR="008157CF" w:rsidRPr="00217485">
        <w:rPr>
          <w:rFonts w:asciiTheme="minorHAnsi" w:eastAsia="Calibri" w:hAnsiTheme="minorHAnsi" w:cstheme="minorHAnsi"/>
        </w:rPr>
        <w:t>Gdy algorytm AI zestawia polski produkt z atestami z importowanym towarem, którego parametry istnieją wyłącznie na papierze</w:t>
      </w:r>
      <w:r w:rsidRPr="00217485">
        <w:rPr>
          <w:rFonts w:asciiTheme="minorHAnsi" w:eastAsia="Calibri" w:hAnsiTheme="minorHAnsi" w:cstheme="minorHAnsi"/>
        </w:rPr>
        <w:t>, brak twardych mikrodanych w Schema.org sprawia, że algorytm bezrefleksyjnie odsyła konsumenta do zagranicznych gigantów.</w:t>
      </w:r>
    </w:p>
    <w:p w14:paraId="1C7CBE3D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Podczas testu analitycznego na próbie 200 produktów z polskich e-sklepów (elektronika użytkowa, dom i ogród, kosmetyki) zidentyfikowano powtarzalne schematy wprowadzania w błąd:</w:t>
      </w:r>
    </w:p>
    <w:p w14:paraId="789AE128" w14:textId="3A00EDA7" w:rsidR="00E70F7C" w:rsidRPr="00217485" w:rsidRDefault="00E70F7C" w:rsidP="00E70F7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Przekierowanie na ofertę zagraniczną:</w:t>
      </w:r>
      <w:r w:rsidRPr="00217485">
        <w:rPr>
          <w:rFonts w:asciiTheme="minorHAnsi" w:eastAsia="Calibri" w:hAnsiTheme="minorHAnsi" w:cstheme="minorHAnsi"/>
        </w:rPr>
        <w:t xml:space="preserve"> Model LLM, w tym CHAT GPT, Gemini czy Perplexity, pytane o polski certyfikowany sprzęt grzewczy, nie tylko przypisały mu zmyślone ryzyko awarii termostatu, ale w podsumowaniu zarekomendowały importowane zamienniki dostępne na globalnych platformach handlowych, powołując się na ich rzekomo większą popularność w sieci.</w:t>
      </w:r>
    </w:p>
    <w:p w14:paraId="68BCA1CE" w14:textId="77777777" w:rsidR="00E70F7C" w:rsidRPr="00217485" w:rsidRDefault="00E70F7C" w:rsidP="00E70F7C">
      <w:pPr>
        <w:pStyle w:val="Akapitzlist"/>
        <w:numPr>
          <w:ilvl w:val="0"/>
          <w:numId w:val="3"/>
        </w:numPr>
        <w:spacing w:line="240" w:lineRule="auto"/>
        <w:rPr>
          <w:rFonts w:asciiTheme="minorHAnsi" w:eastAsia="Times New Roman" w:hAnsiTheme="minorHAnsi" w:cstheme="minorHAnsi"/>
          <w:lang w:val="pl-PL"/>
        </w:rPr>
      </w:pPr>
      <w:r w:rsidRPr="00217485">
        <w:rPr>
          <w:rFonts w:asciiTheme="minorHAnsi" w:eastAsia="Times New Roman" w:hAnsiTheme="minorHAnsi" w:cstheme="minorHAnsi"/>
          <w:b/>
          <w:bCs/>
          <w:lang w:val="pl-PL"/>
        </w:rPr>
        <w:t>Pułapka agregacji i odpływ ruchu z e- sklepów:</w:t>
      </w:r>
      <w:r w:rsidRPr="00217485">
        <w:rPr>
          <w:rFonts w:asciiTheme="minorHAnsi" w:eastAsia="Times New Roman" w:hAnsiTheme="minorHAnsi" w:cstheme="minorHAnsi"/>
          <w:lang w:val="pl-PL"/>
        </w:rPr>
        <w:t xml:space="preserve"> Z racji gigantycznej masy danych zaindeksowanych na wielkich platformach handlowych (z których regularnie korzysta ponad 80% kupujących w Polsce), silniki RAG przeszukujące sieć automatycznie faworyzują ich indeksy kosztem mniejszych, niezależnych e-sklepów. W sytuacji braku ustrukturyzowanych mikrodanych na karcie produktu w sklepie producenta, bot wyprowadza konsumenta z oficjalnej witryny marki do wielkich agregatorów ofert, gdzie model AI samowolnie kompiluje tańsze alternatywy importowe, często z adnotacją o wysyłce z magazynów zagranicznych. </w:t>
      </w:r>
    </w:p>
    <w:p w14:paraId="279859CB" w14:textId="77777777" w:rsidR="00E70F7C" w:rsidRPr="00217485" w:rsidRDefault="00E70F7C" w:rsidP="00E70F7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Mylenie produktów rodzimych z tanim importem:</w:t>
      </w:r>
      <w:r w:rsidRPr="00217485">
        <w:rPr>
          <w:rFonts w:asciiTheme="minorHAnsi" w:eastAsia="Calibri" w:hAnsiTheme="minorHAnsi" w:cstheme="minorHAnsi"/>
        </w:rPr>
        <w:t xml:space="preserve"> Silniki AI, nie znajdując precyzyjnych danych w kodzie polskiego sklepu, łączyły polskie marki z tańszymi, zagranicznymi odpowiednikami o podobnym nazewnictwie generycznym, przypisując rodzimym wyrobom wady fabryczne taniej masowej produkcji z rynków azjatyckich.</w:t>
      </w:r>
    </w:p>
    <w:p w14:paraId="1AB98130" w14:textId="77777777" w:rsidR="00E70F7C" w:rsidRPr="00217485" w:rsidRDefault="00E70F7C" w:rsidP="00E70F7C">
      <w:pPr>
        <w:numPr>
          <w:ilvl w:val="0"/>
          <w:numId w:val="3"/>
        </w:numPr>
        <w:spacing w:after="240"/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Fantomowe usterki i przestarzały kontekst:</w:t>
      </w:r>
      <w:r w:rsidRPr="00217485">
        <w:rPr>
          <w:rFonts w:asciiTheme="minorHAnsi" w:eastAsia="Calibri" w:hAnsiTheme="minorHAnsi" w:cstheme="minorHAnsi"/>
        </w:rPr>
        <w:t xml:space="preserve"> W kosmetykach naturalnych i chemii domowej modele kompilowały ostrzeżenia o substancjach drażniących, które nie występowały w składzie polskiego wyrobu, oraz przywoływały wpisy z forów internetowych sprzed ponad dekady jako aktualną ocenę oferowanego towaru.</w:t>
      </w:r>
    </w:p>
    <w:p w14:paraId="599DCA01" w14:textId="746B3399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  <w:i/>
          <w:iCs/>
        </w:rPr>
        <w:t xml:space="preserve">„Architektura współczesnych modeli generatywnych ma wbudowany przymus udzielenia porady za wszelką cenę. LLM nie powie konsumentowi: nie mam zweryfikowanych danych o tym polskim </w:t>
      </w:r>
      <w:r w:rsidRPr="00217485">
        <w:rPr>
          <w:rFonts w:asciiTheme="minorHAnsi" w:eastAsia="Calibri" w:hAnsiTheme="minorHAnsi" w:cstheme="minorHAnsi"/>
          <w:i/>
          <w:iCs/>
        </w:rPr>
        <w:lastRenderedPageBreak/>
        <w:t xml:space="preserve">produkcie, więc nie ocenię jego parametrów. Zamiast tego uruchamia mechanizm asocjacyjny – kompiluje niepewne wątki z sieci, tworzy prawdopodobnie brzmiącą historię o usterce i natychmiast podsuwa zagraniczną alternatywę, która ma w sieci więcej generycznego szumu. To zjawisko bezpośredniego wprowadzania klienta w błąd. Konsument wychodzi z założenia, że asystent AI chroni go przed nietrafionym zakupem, a w rzeczywistości porzuca koszyk w polskim e-sklepie na rzecz oferty </w:t>
      </w:r>
      <w:r w:rsidR="00250E1A">
        <w:rPr>
          <w:rFonts w:asciiTheme="minorHAnsi" w:eastAsia="Calibri" w:hAnsiTheme="minorHAnsi" w:cstheme="minorHAnsi"/>
          <w:i/>
          <w:iCs/>
        </w:rPr>
        <w:t xml:space="preserve">globalnych graczy </w:t>
      </w:r>
      <w:r w:rsidR="00213892">
        <w:rPr>
          <w:rFonts w:asciiTheme="minorHAnsi" w:eastAsia="Calibri" w:hAnsiTheme="minorHAnsi" w:cstheme="minorHAnsi"/>
          <w:i/>
          <w:iCs/>
        </w:rPr>
        <w:t>–</w:t>
      </w:r>
      <w:r w:rsidR="00250E1A">
        <w:rPr>
          <w:rFonts w:asciiTheme="minorHAnsi" w:eastAsia="Calibri" w:hAnsiTheme="minorHAnsi" w:cstheme="minorHAnsi"/>
          <w:i/>
          <w:iCs/>
        </w:rPr>
        <w:t xml:space="preserve"> </w:t>
      </w:r>
      <w:r w:rsidR="00213892">
        <w:rPr>
          <w:rFonts w:asciiTheme="minorHAnsi" w:eastAsia="Calibri" w:hAnsiTheme="minorHAnsi" w:cstheme="minorHAnsi"/>
          <w:i/>
          <w:iCs/>
        </w:rPr>
        <w:t xml:space="preserve">np. </w:t>
      </w:r>
      <w:r w:rsidRPr="00217485">
        <w:rPr>
          <w:rFonts w:asciiTheme="minorHAnsi" w:eastAsia="Calibri" w:hAnsiTheme="minorHAnsi" w:cstheme="minorHAnsi"/>
          <w:i/>
          <w:iCs/>
        </w:rPr>
        <w:t>zagranicznej platformy handlowej”</w:t>
      </w:r>
      <w:r w:rsidRPr="00217485">
        <w:rPr>
          <w:rFonts w:asciiTheme="minorHAnsi" w:eastAsia="Calibri" w:hAnsiTheme="minorHAnsi" w:cstheme="minorHAnsi"/>
        </w:rPr>
        <w:t xml:space="preserve"> – podkreśla </w:t>
      </w:r>
      <w:r w:rsidRPr="00217485">
        <w:rPr>
          <w:rFonts w:asciiTheme="minorHAnsi" w:eastAsia="Calibri" w:hAnsiTheme="minorHAnsi" w:cstheme="minorHAnsi"/>
          <w:b/>
          <w:bCs/>
        </w:rPr>
        <w:t>Jerzy Krawczyk, prezes zarządu TrustMate.io</w:t>
      </w:r>
      <w:r w:rsidRPr="00217485">
        <w:rPr>
          <w:rFonts w:asciiTheme="minorHAnsi" w:eastAsia="Calibri" w:hAnsiTheme="minorHAnsi" w:cstheme="minorHAnsi"/>
        </w:rPr>
        <w:t>.</w:t>
      </w:r>
    </w:p>
    <w:p w14:paraId="155B71B7" w14:textId="77777777" w:rsidR="00E70F7C" w:rsidRPr="00217485" w:rsidRDefault="00E70F7C" w:rsidP="008C2B00">
      <w:pPr>
        <w:rPr>
          <w:rFonts w:asciiTheme="minorHAnsi" w:hAnsiTheme="minorHAnsi" w:cstheme="minorHAnsi"/>
          <w:b/>
          <w:bCs/>
          <w:sz w:val="28"/>
          <w:szCs w:val="28"/>
        </w:rPr>
      </w:pPr>
      <w:bookmarkStart w:id="2" w:name="_g082i7dlo126" w:colFirst="0" w:colLast="0"/>
      <w:bookmarkEnd w:id="2"/>
      <w:r w:rsidRPr="00217485">
        <w:rPr>
          <w:rFonts w:asciiTheme="minorHAnsi" w:hAnsiTheme="minorHAnsi" w:cstheme="minorHAnsi"/>
          <w:b/>
          <w:bCs/>
          <w:sz w:val="28"/>
          <w:szCs w:val="28"/>
        </w:rPr>
        <w:t>Próżnia regulacyjna: dlaczego unijny AI Act i Kodeks cywilny nie chronią sprzedawców</w:t>
      </w:r>
    </w:p>
    <w:p w14:paraId="39C10361" w14:textId="77777777" w:rsidR="00E9079D" w:rsidRPr="00217485" w:rsidRDefault="00E9079D" w:rsidP="008C2B00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0263BCA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W zderzeniu z algorytmiczną dezinformacją polskie firmy handlowe stają przed barierą prawną, której tradycyjne ustawodawstwo nie jest w stanie rozwiązać. W klasycznym obrocie gospodarczym bezpodstawne rozpowszechnianie nieprawdziwych informacji o wadach towaru pozwalało na wdrożenie środków ochrony dóbr osobistych (art. 23 i 24 k.c.) bądź roszczeń z ustawy o zwalczaniu nieuczciwej konkurencji.</w:t>
      </w:r>
    </w:p>
    <w:p w14:paraId="05D0AB13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W realiach generatywnej sztucznej inteligencji dotychczasowe procedury okazują się bezradne:</w:t>
      </w:r>
    </w:p>
    <w:p w14:paraId="313FA097" w14:textId="77777777" w:rsidR="00E70F7C" w:rsidRPr="00217485" w:rsidRDefault="00E70F7C" w:rsidP="00E70F7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17485">
        <w:rPr>
          <w:rFonts w:asciiTheme="minorHAnsi" w:hAnsiTheme="minorHAnsi" w:cstheme="minorHAnsi"/>
          <w:b/>
          <w:bCs/>
        </w:rPr>
        <w:t>Ograniczenia europejskiego AI Act:</w:t>
      </w:r>
      <w:r w:rsidRPr="00217485">
        <w:rPr>
          <w:rFonts w:asciiTheme="minorHAnsi" w:hAnsiTheme="minorHAnsi" w:cstheme="minorHAnsi"/>
        </w:rPr>
        <w:t xml:space="preserve"> Akt o Sztucznej Inteligencji (AI Act) koncentruje się na systemach wysokiego ryzyka oraz </w:t>
      </w:r>
      <w:r w:rsidRPr="00217485">
        <w:rPr>
          <w:rFonts w:asciiTheme="minorHAnsi" w:hAnsiTheme="minorHAnsi" w:cstheme="minorHAnsi"/>
          <w:b/>
          <w:bCs/>
        </w:rPr>
        <w:t>ogólnych zasadach</w:t>
      </w:r>
      <w:r w:rsidRPr="00217485">
        <w:rPr>
          <w:rFonts w:asciiTheme="minorHAnsi" w:hAnsiTheme="minorHAnsi" w:cstheme="minorHAnsi"/>
        </w:rPr>
        <w:t xml:space="preserve"> przejrzystości modeli ogólnego przeznaczenia (GPAI). Regulacja nie przewiduje jednak szybkiego instrumentu prawnego dla właściciela e-commerce, którego produkt został zdeprecjonowany przez zmyśloną odpowiedź silnika generatywnego.</w:t>
      </w:r>
    </w:p>
    <w:p w14:paraId="71008C88" w14:textId="77777777" w:rsidR="00E70F7C" w:rsidRPr="00217485" w:rsidRDefault="00E70F7C" w:rsidP="00E70F7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Bariera dowodowa:</w:t>
      </w:r>
      <w:r w:rsidRPr="00217485">
        <w:rPr>
          <w:rFonts w:asciiTheme="minorHAnsi" w:eastAsia="Calibri" w:hAnsiTheme="minorHAnsi" w:cstheme="minorHAnsi"/>
        </w:rPr>
        <w:t xml:space="preserve"> Dostawcy modeli AI chronią się zapisami regulaminowymi o probabilistycznym charakterze generowanych treści. Udowodnienie bezprawności i winy operatorowi modelu za pojedynczą podpowiedź handlową graniczy w procesie cywilnym z niemożliwością.</w:t>
      </w:r>
    </w:p>
    <w:p w14:paraId="3D1C28C7" w14:textId="7FE99879" w:rsidR="00E70F7C" w:rsidRPr="00217485" w:rsidRDefault="00E70F7C" w:rsidP="00E70F7C">
      <w:pPr>
        <w:numPr>
          <w:ilvl w:val="0"/>
          <w:numId w:val="1"/>
        </w:numPr>
        <w:spacing w:after="240"/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Nieskuteczność tradycyjnego PR:</w:t>
      </w:r>
      <w:r w:rsidRPr="00217485">
        <w:rPr>
          <w:rFonts w:asciiTheme="minorHAnsi" w:eastAsia="Calibri" w:hAnsiTheme="minorHAnsi" w:cstheme="minorHAnsi"/>
        </w:rPr>
        <w:t xml:space="preserve"> Pisma przedprocesowe, noty prasowe i oświadczenia zamieszczane na stronach w formacie PDF są przez crawlery AI pomijane. Boty indeksujące systemów </w:t>
      </w:r>
      <w:r w:rsidR="00213892">
        <w:rPr>
          <w:rFonts w:asciiTheme="minorHAnsi" w:eastAsia="Calibri" w:hAnsiTheme="minorHAnsi" w:cstheme="minorHAnsi"/>
        </w:rPr>
        <w:t xml:space="preserve">LLM - </w:t>
      </w:r>
      <w:r w:rsidRPr="00217485">
        <w:rPr>
          <w:rFonts w:asciiTheme="minorHAnsi" w:eastAsia="Calibri" w:hAnsiTheme="minorHAnsi" w:cstheme="minorHAnsi"/>
        </w:rPr>
        <w:t>RAG nie interpretują wizerunkowych deklaracji – operują na gęstości danych semantycznych.</w:t>
      </w:r>
    </w:p>
    <w:p w14:paraId="7FF159E4" w14:textId="77777777" w:rsidR="00072E21" w:rsidRPr="00217485" w:rsidRDefault="00072E21" w:rsidP="00252F26">
      <w:pPr>
        <w:rPr>
          <w:rFonts w:asciiTheme="minorHAnsi" w:hAnsiTheme="minorHAnsi" w:cstheme="minorHAnsi"/>
          <w:b/>
          <w:bCs/>
          <w:sz w:val="28"/>
          <w:szCs w:val="28"/>
        </w:rPr>
      </w:pPr>
      <w:bookmarkStart w:id="3" w:name="_ylvegg8xvqw" w:colFirst="0" w:colLast="0"/>
      <w:bookmarkEnd w:id="3"/>
    </w:p>
    <w:p w14:paraId="7C553F5E" w14:textId="72CA2258" w:rsidR="00E70F7C" w:rsidRPr="00217485" w:rsidRDefault="00E70F7C" w:rsidP="00252F26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17485">
        <w:rPr>
          <w:rFonts w:asciiTheme="minorHAnsi" w:hAnsiTheme="minorHAnsi" w:cstheme="minorHAnsi"/>
          <w:b/>
          <w:bCs/>
          <w:sz w:val="28"/>
          <w:szCs w:val="28"/>
        </w:rPr>
        <w:t>GEO i niezależny Proof of Trust</w:t>
      </w:r>
      <w:r w:rsidR="007C6D6F">
        <w:rPr>
          <w:rFonts w:asciiTheme="minorHAnsi" w:hAnsiTheme="minorHAnsi" w:cstheme="minorHAnsi"/>
          <w:b/>
          <w:bCs/>
          <w:sz w:val="28"/>
          <w:szCs w:val="28"/>
        </w:rPr>
        <w:t>, czyli</w:t>
      </w:r>
      <w:r w:rsidRPr="00217485">
        <w:rPr>
          <w:rFonts w:asciiTheme="minorHAnsi" w:hAnsiTheme="minorHAnsi" w:cstheme="minorHAnsi"/>
          <w:b/>
          <w:bCs/>
          <w:sz w:val="28"/>
          <w:szCs w:val="28"/>
        </w:rPr>
        <w:t xml:space="preserve"> jak zabezpieczyć </w:t>
      </w:r>
      <w:r w:rsidR="007C6D6F">
        <w:rPr>
          <w:rFonts w:asciiTheme="minorHAnsi" w:hAnsiTheme="minorHAnsi" w:cstheme="minorHAnsi"/>
          <w:b/>
          <w:bCs/>
          <w:sz w:val="28"/>
          <w:szCs w:val="28"/>
        </w:rPr>
        <w:t>polski</w:t>
      </w:r>
      <w:r w:rsidR="002514E8">
        <w:rPr>
          <w:rFonts w:asciiTheme="minorHAnsi" w:hAnsiTheme="minorHAnsi" w:cstheme="minorHAnsi"/>
          <w:b/>
          <w:bCs/>
          <w:sz w:val="28"/>
          <w:szCs w:val="28"/>
        </w:rPr>
        <w:t>ch konsumentów i</w:t>
      </w:r>
      <w:r w:rsidR="007C6D6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217485">
        <w:rPr>
          <w:rFonts w:asciiTheme="minorHAnsi" w:hAnsiTheme="minorHAnsi" w:cstheme="minorHAnsi"/>
          <w:b/>
          <w:bCs/>
          <w:sz w:val="28"/>
          <w:szCs w:val="28"/>
        </w:rPr>
        <w:t>e-sklep</w:t>
      </w:r>
      <w:r w:rsidR="007C6D6F">
        <w:rPr>
          <w:rFonts w:asciiTheme="minorHAnsi" w:hAnsiTheme="minorHAnsi" w:cstheme="minorHAnsi"/>
          <w:b/>
          <w:bCs/>
          <w:sz w:val="28"/>
          <w:szCs w:val="28"/>
        </w:rPr>
        <w:t>y</w:t>
      </w:r>
    </w:p>
    <w:p w14:paraId="17047F22" w14:textId="77777777" w:rsidR="00E9079D" w:rsidRPr="00217485" w:rsidRDefault="00E9079D" w:rsidP="00252F26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D6CFA9F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W celu wyeliminowania zjawiska wprowadzania klientów w błąd, e-handel musi przejść z tradycyjnego SEO na GEO (Generative Engine Optimization). Modele sztucznej inteligencji, w tym ChatGPT, Claude czy Gemini, analizują sieć w oparciu o wytyczne jakościowe E-E-A-T (Experience, Expertise, Authoritativeness, Trustworthiness) – algorytmy faworyzują dane poparte dowodem realnego doświadczenia zakupowego.</w:t>
      </w:r>
    </w:p>
    <w:p w14:paraId="08D7A12C" w14:textId="60A44CF0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lastRenderedPageBreak/>
        <w:t>Samo wdrożenie mikrodanych Schema.org przez administratora sklepu nie stanowi pełnej ochrony. Silniki LLM nie traktują jednostronnych deklaracji w JSON-LD jako pewnika, wiedząc, że każdy podmiot może wpisać tam dowolną treść. Rozwiązaniem w systemach RAG jest zewnętrzny dowód transakcyjny:</w:t>
      </w:r>
    </w:p>
    <w:p w14:paraId="534ECEC1" w14:textId="6F7E232C" w:rsidR="00E70F7C" w:rsidRPr="00217485" w:rsidRDefault="00E70F7C" w:rsidP="00E70F7C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Maszynowe uwierzytelnienie zakupu:</w:t>
      </w:r>
      <w:r w:rsidRPr="00217485">
        <w:rPr>
          <w:rFonts w:asciiTheme="minorHAnsi" w:eastAsia="Calibri" w:hAnsiTheme="minorHAnsi" w:cstheme="minorHAnsi"/>
        </w:rPr>
        <w:t xml:space="preserve"> Recenzje agregowane przez niezależn</w:t>
      </w:r>
      <w:r w:rsidR="00260D3E">
        <w:rPr>
          <w:rFonts w:asciiTheme="minorHAnsi" w:eastAsia="Calibri" w:hAnsiTheme="minorHAnsi" w:cstheme="minorHAnsi"/>
        </w:rPr>
        <w:t xml:space="preserve">e </w:t>
      </w:r>
      <w:r w:rsidRPr="00217485">
        <w:rPr>
          <w:rFonts w:asciiTheme="minorHAnsi" w:eastAsia="Calibri" w:hAnsiTheme="minorHAnsi" w:cstheme="minorHAnsi"/>
        </w:rPr>
        <w:t>platform</w:t>
      </w:r>
      <w:r w:rsidR="00260D3E">
        <w:rPr>
          <w:rFonts w:asciiTheme="minorHAnsi" w:eastAsia="Calibri" w:hAnsiTheme="minorHAnsi" w:cstheme="minorHAnsi"/>
        </w:rPr>
        <w:t xml:space="preserve">y, np. </w:t>
      </w:r>
      <w:r w:rsidRPr="00217485">
        <w:rPr>
          <w:rFonts w:asciiTheme="minorHAnsi" w:eastAsia="Calibri" w:hAnsiTheme="minorHAnsi" w:cstheme="minorHAnsi"/>
        </w:rPr>
        <w:t xml:space="preserve"> TrustMate</w:t>
      </w:r>
      <w:r w:rsidR="00C1300F">
        <w:rPr>
          <w:rFonts w:asciiTheme="minorHAnsi" w:eastAsia="Calibri" w:hAnsiTheme="minorHAnsi" w:cstheme="minorHAnsi"/>
        </w:rPr>
        <w:t>,</w:t>
      </w:r>
      <w:r w:rsidRPr="00217485">
        <w:rPr>
          <w:rFonts w:asciiTheme="minorHAnsi" w:eastAsia="Calibri" w:hAnsiTheme="minorHAnsi" w:cstheme="minorHAnsi"/>
        </w:rPr>
        <w:t xml:space="preserve"> opatrzone są metadanymi transakcyjnymi potwierdzającymi rzeczywisty zakup towaru. Dla silnika RAG to twardy sygnał wiarygodności, który przeważa nad anonimowymi opiniami z forów.</w:t>
      </w:r>
    </w:p>
    <w:p w14:paraId="115E9DAE" w14:textId="01D147D6" w:rsidR="00E70F7C" w:rsidRPr="00217485" w:rsidRDefault="00E70F7C" w:rsidP="00E70F7C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Szczegółowość parametrów zamiast skrótowości:</w:t>
      </w:r>
      <w:r w:rsidRPr="00217485">
        <w:rPr>
          <w:rFonts w:asciiTheme="minorHAnsi" w:eastAsia="Calibri" w:hAnsiTheme="minorHAnsi" w:cstheme="minorHAnsi"/>
        </w:rPr>
        <w:t xml:space="preserve"> </w:t>
      </w:r>
      <w:r w:rsidR="002E3815" w:rsidRPr="002E3815">
        <w:rPr>
          <w:rFonts w:asciiTheme="minorHAnsi" w:eastAsia="Calibri" w:hAnsiTheme="minorHAnsi" w:cstheme="minorHAnsi"/>
        </w:rPr>
        <w:t>Przeciętna opinia w polskim internecie liczy niespełna 20 znaków, co dla modeli językowych jest bezwartościowym szumem. W architekturze RAG kluczowe staje się wydłużenie recenzji i nasycenie jej twardymi danymi – rozwiązania asystujące przy wystawianiu opinii (stosowane m.in. przez TrustMate) pozwalają zwiększyć średnią długość wpisu do ponad 230 znaków. Dzięki ukierunkowaniu konsumenta na konkretne cechy użytkowe (</w:t>
      </w:r>
      <w:r w:rsidR="00DE43E0">
        <w:rPr>
          <w:rFonts w:asciiTheme="minorHAnsi" w:eastAsia="Calibri" w:hAnsiTheme="minorHAnsi" w:cstheme="minorHAnsi"/>
        </w:rPr>
        <w:t xml:space="preserve">np. </w:t>
      </w:r>
      <w:r w:rsidR="002E3815" w:rsidRPr="002E3815">
        <w:rPr>
          <w:rFonts w:asciiTheme="minorHAnsi" w:eastAsia="Calibri" w:hAnsiTheme="minorHAnsi" w:cstheme="minorHAnsi"/>
        </w:rPr>
        <w:t>spasowanie materiałów, głośność pracy, bezpieczeństwo) silnik AI otrzymuje gotowy zbiór faktów technicznych zamiast zdawkowego komentarza.</w:t>
      </w:r>
    </w:p>
    <w:p w14:paraId="75D3CE56" w14:textId="0697B7DC" w:rsidR="00E70F7C" w:rsidRPr="00217485" w:rsidRDefault="00E70F7C" w:rsidP="00E70F7C">
      <w:pPr>
        <w:numPr>
          <w:ilvl w:val="0"/>
          <w:numId w:val="2"/>
        </w:numPr>
        <w:spacing w:after="240"/>
        <w:rPr>
          <w:rFonts w:asciiTheme="minorHAnsi" w:hAnsiTheme="minorHAnsi" w:cstheme="minorHAnsi"/>
        </w:rPr>
      </w:pPr>
      <w:r w:rsidRPr="00217485">
        <w:rPr>
          <w:rFonts w:asciiTheme="minorHAnsi" w:eastAsia="Calibri" w:hAnsiTheme="minorHAnsi" w:cstheme="minorHAnsi"/>
          <w:b/>
          <w:bCs/>
        </w:rPr>
        <w:t>Strukturyzacja zalet i uwag:</w:t>
      </w:r>
      <w:r w:rsidRPr="00217485">
        <w:rPr>
          <w:rFonts w:asciiTheme="minorHAnsi" w:eastAsia="Calibri" w:hAnsiTheme="minorHAnsi" w:cstheme="minorHAnsi"/>
        </w:rPr>
        <w:t xml:space="preserve"> Podanie silnikowi AI rzetelnie skatalogowanych, obiektywnych uwag konsumenckich chroni ofertę. Bot, mając do dyspozycji realny bilans cech, nie ucieka się do konfabulacji o awariach i nie odsyła klienta do zagranicznej konkurencji.</w:t>
      </w:r>
    </w:p>
    <w:p w14:paraId="7A6C0725" w14:textId="77777777" w:rsidR="0057400B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  <w:i/>
          <w:iCs/>
        </w:rPr>
        <w:t>„Żyjemy w świecie informacyjnego szumu, w którym modele językowe panicznie szukają twardego gruntu faktograficznego. Jeśli e-sklep nie daje im ustrukturyzowanych danych, zmusza je do zgadywania. W TrustMate odwracamy ten proces: dostarczamy silnikom AI certyfikowaną prawdę transakcyjną w języku Schema.org. Przekształcamy setki tysięcy realnych doświadczeń konsumenckich w ustrukturyzowane wektory danych. W momencie, gdy bot otrzymuje gotowe zestawienie zweryfikowanych parametrów i uwag użytkowników, przestaje konfabulować i nie przekierowuje uwagi kupującego na zagraniczne zamienniki. Dajemy markom twardy dowód rzetelności, który chroni ich pozycję rynkową skuteczniej niż jakakolwiek kampania banerowa”</w:t>
      </w:r>
      <w:r w:rsidRPr="00217485">
        <w:rPr>
          <w:rFonts w:asciiTheme="minorHAnsi" w:eastAsia="Calibri" w:hAnsiTheme="minorHAnsi" w:cstheme="minorHAnsi"/>
        </w:rPr>
        <w:t xml:space="preserve"> – wyjaśnia Jerzy Krawczyk, CEO TrustMate.io.</w:t>
      </w:r>
      <w:r w:rsidR="0057400B" w:rsidRPr="00217485">
        <w:rPr>
          <w:rFonts w:asciiTheme="minorHAnsi" w:eastAsia="Calibri" w:hAnsiTheme="minorHAnsi" w:cstheme="minorHAnsi"/>
        </w:rPr>
        <w:t xml:space="preserve"> </w:t>
      </w:r>
    </w:p>
    <w:p w14:paraId="50442663" w14:textId="4CEFA2B4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Wdrożenie ustrukturyzowanych faktów transakcyjnych bezpośrednio przekłada się na decyzje podejmowane przez algorytmy rekomendacyjne</w:t>
      </w:r>
      <w:r w:rsidR="0057400B" w:rsidRPr="00217485">
        <w:rPr>
          <w:rFonts w:asciiTheme="minorHAnsi" w:eastAsia="Calibri" w:hAnsiTheme="minorHAnsi" w:cstheme="minorHAnsi"/>
        </w:rPr>
        <w:t xml:space="preserve">. </w:t>
      </w:r>
      <w:r w:rsidRPr="00217485">
        <w:rPr>
          <w:rFonts w:asciiTheme="minorHAnsi" w:eastAsia="Calibri" w:hAnsiTheme="minorHAnsi" w:cstheme="minorHAnsi"/>
          <w:i/>
          <w:iCs/>
        </w:rPr>
        <w:t>„</w:t>
      </w:r>
      <w:r w:rsidR="00BF7A13" w:rsidRPr="00BF7A13">
        <w:rPr>
          <w:rFonts w:asciiTheme="minorHAnsi" w:eastAsia="Calibri" w:hAnsiTheme="minorHAnsi" w:cstheme="minorHAnsi"/>
          <w:i/>
          <w:iCs/>
        </w:rPr>
        <w:t xml:space="preserve">Zbliżamy się do momentu, w którym brak danych przygotowanych pod silniki AI będzie oznaczał dla </w:t>
      </w:r>
      <w:r w:rsidR="008F10B0">
        <w:rPr>
          <w:rFonts w:asciiTheme="minorHAnsi" w:eastAsia="Calibri" w:hAnsiTheme="minorHAnsi" w:cstheme="minorHAnsi"/>
          <w:i/>
          <w:iCs/>
        </w:rPr>
        <w:t>e-</w:t>
      </w:r>
      <w:r w:rsidR="00BF7A13" w:rsidRPr="00BF7A13">
        <w:rPr>
          <w:rFonts w:asciiTheme="minorHAnsi" w:eastAsia="Calibri" w:hAnsiTheme="minorHAnsi" w:cstheme="minorHAnsi"/>
          <w:i/>
          <w:iCs/>
        </w:rPr>
        <w:t>sklepu utratę klientów na ostatniej prostej koszyka. Algorytmy rekomendacyjne przejmują rolę wirtualnych doradców. Jeśli producent nie potwierdzi jakości swoich produktów niezależnymi opiniami z realnych transakcji, sztuczna inteligencja odeśle kupującego do zagranicznej konkurencji. Wygrywa ten, kto dostarczy botom fakty, a nie marketingowe deklaracje”</w:t>
      </w:r>
      <w:r w:rsidR="00BF7A13">
        <w:rPr>
          <w:rFonts w:asciiTheme="minorHAnsi" w:eastAsia="Calibri" w:hAnsiTheme="minorHAnsi" w:cstheme="minorHAnsi"/>
          <w:i/>
          <w:iCs/>
        </w:rPr>
        <w:t xml:space="preserve"> </w:t>
      </w:r>
      <w:r w:rsidRPr="00217485">
        <w:rPr>
          <w:rFonts w:asciiTheme="minorHAnsi" w:eastAsia="Calibri" w:hAnsiTheme="minorHAnsi" w:cstheme="minorHAnsi"/>
        </w:rPr>
        <w:t>– podsumowuje Jerzy Krawczyk</w:t>
      </w:r>
      <w:r w:rsidR="00072E21" w:rsidRPr="00217485">
        <w:rPr>
          <w:rFonts w:asciiTheme="minorHAnsi" w:eastAsia="Calibri" w:hAnsiTheme="minorHAnsi" w:cstheme="minorHAnsi"/>
        </w:rPr>
        <w:t xml:space="preserve"> z TrustMate</w:t>
      </w:r>
      <w:r w:rsidRPr="00217485">
        <w:rPr>
          <w:rFonts w:asciiTheme="minorHAnsi" w:eastAsia="Calibri" w:hAnsiTheme="minorHAnsi" w:cstheme="minorHAnsi"/>
        </w:rPr>
        <w:t>.</w:t>
      </w:r>
    </w:p>
    <w:p w14:paraId="618188BE" w14:textId="77777777" w:rsidR="00E70F7C" w:rsidRPr="00217485" w:rsidRDefault="00E70F7C" w:rsidP="00E9079D">
      <w:pPr>
        <w:rPr>
          <w:rFonts w:asciiTheme="minorHAnsi" w:hAnsiTheme="minorHAnsi" w:cstheme="minorHAnsi"/>
          <w:b/>
          <w:bCs/>
          <w:sz w:val="28"/>
          <w:szCs w:val="28"/>
        </w:rPr>
      </w:pPr>
      <w:bookmarkStart w:id="4" w:name="_wy3rypst47w2" w:colFirst="0" w:colLast="0"/>
      <w:bookmarkEnd w:id="4"/>
      <w:r w:rsidRPr="00217485">
        <w:rPr>
          <w:rFonts w:asciiTheme="minorHAnsi" w:hAnsiTheme="minorHAnsi" w:cstheme="minorHAnsi"/>
          <w:b/>
          <w:bCs/>
          <w:sz w:val="28"/>
          <w:szCs w:val="28"/>
        </w:rPr>
        <w:t>Nowa kalkulacja ryzyka operacyjnego w handlu internetowym</w:t>
      </w:r>
    </w:p>
    <w:p w14:paraId="12A1BBF9" w14:textId="77777777" w:rsidR="00E81537" w:rsidRPr="00217485" w:rsidRDefault="00E81537" w:rsidP="00E9079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167C6A0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 xml:space="preserve">Dla firm prowadzących sprzedaż w internecie walka o konwersję przeniosła się z poziomu widoczności banerowej na poziom semantycznego kodu źródłowego. W realiach, w których aż 90,2% polskich konsumentów sprawdza recenzje przed zakupem (źródło: All 4 Comms / Raport TrustMate.io), a negatywne sygnały wykazują asymetrycznie silny wpływ na odrzucenie oferty </w:t>
      </w:r>
      <w:r w:rsidRPr="00217485">
        <w:rPr>
          <w:rFonts w:asciiTheme="minorHAnsi" w:eastAsia="Calibri" w:hAnsiTheme="minorHAnsi" w:cstheme="minorHAnsi"/>
        </w:rPr>
        <w:lastRenderedPageBreak/>
        <w:t>(współczynnik β = −0,48 przy p &lt; 0,05, źródło: ResearchGate / Raport TrustMate.io), błędna podpowiedź wygenerowana przez AI oznacza natychmiastowe porzucenie koszyka.</w:t>
      </w:r>
    </w:p>
    <w:p w14:paraId="453BCDA7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W erze autonomicznych silników odpowiedzi brak ustrukturyzowanych, niezależnie zweryfikowanych opinii potransakcyjnych to nie tylko spadek widoczności w sieci – to bezpośrednie ryzyko operacyjne utraty klientów na rzecz zagranicznych platform. Polskie firmy, które chcą zabezpieczyć stabilność sprzedaży, muszą zasilić algorytmy twardą prawdą transakcyjną, zanim niewłaściwa podpowiedź AI skieruje kupującego do konkurencji.</w:t>
      </w:r>
    </w:p>
    <w:p w14:paraId="54F6DD0E" w14:textId="77777777" w:rsidR="00E70F7C" w:rsidRPr="00217485" w:rsidRDefault="00E70F7C" w:rsidP="00E70F7C">
      <w:pPr>
        <w:spacing w:after="240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217485">
        <w:rPr>
          <w:rFonts w:asciiTheme="minorHAnsi" w:eastAsia="Calibri" w:hAnsiTheme="minorHAnsi" w:cstheme="minorHAnsi"/>
          <w:b/>
          <w:bCs/>
          <w:sz w:val="28"/>
          <w:szCs w:val="28"/>
        </w:rPr>
        <w:t>Metodologia badania:</w:t>
      </w:r>
    </w:p>
    <w:p w14:paraId="7155EDE4" w14:textId="6CF94122" w:rsidR="00E70F7C" w:rsidRPr="00217485" w:rsidRDefault="00E70F7C" w:rsidP="00E70F7C">
      <w:pPr>
        <w:jc w:val="both"/>
        <w:rPr>
          <w:rFonts w:asciiTheme="minorHAnsi" w:eastAsia="Calibri" w:hAnsiTheme="minorHAnsi" w:cstheme="minorHAnsi"/>
          <w:lang w:val="pl-PL"/>
        </w:rPr>
      </w:pPr>
      <w:r w:rsidRPr="00217485">
        <w:rPr>
          <w:rFonts w:asciiTheme="minorHAnsi" w:eastAsia="Calibri" w:hAnsiTheme="minorHAnsi" w:cstheme="minorHAnsi"/>
          <w:lang w:val="pl-PL"/>
        </w:rPr>
        <w:t>Metodologia audytu technologicznego - audyt porównawczy został przeprowadzony przez zespół analityczny TrustMate.io we wrześniu 2026 roku na próbie 200 kart produktowych z polskich sklepów internetowych (branże: elektronika użytkowa, dom i ogród, kosmetyki naturalne). Zestawiono asortyment posiadający ustrukturyzowane mikrodane Schema.org (pochodzące z platformy zweryfikowanych opinii transakcyjnych TrustMate.io) z grupą kontrolną produktów pozbawionych mikrodanych opinii w kodzie źródłowym.</w:t>
      </w:r>
    </w:p>
    <w:p w14:paraId="3132BA26" w14:textId="77777777" w:rsidR="00E70F7C" w:rsidRPr="00217485" w:rsidRDefault="00E70F7C" w:rsidP="00E70F7C">
      <w:pPr>
        <w:jc w:val="both"/>
        <w:rPr>
          <w:rFonts w:asciiTheme="minorHAnsi" w:eastAsia="Calibri" w:hAnsiTheme="minorHAnsi" w:cstheme="minorHAnsi"/>
          <w:lang w:val="pl-PL"/>
        </w:rPr>
      </w:pPr>
    </w:p>
    <w:p w14:paraId="08944336" w14:textId="77777777" w:rsidR="00E70F7C" w:rsidRPr="00217485" w:rsidRDefault="00E70F7C" w:rsidP="00E70F7C">
      <w:pPr>
        <w:jc w:val="both"/>
        <w:rPr>
          <w:rFonts w:asciiTheme="minorHAnsi" w:eastAsia="Calibri" w:hAnsiTheme="minorHAnsi" w:cstheme="minorHAnsi"/>
          <w:lang w:val="pl-PL"/>
        </w:rPr>
      </w:pPr>
      <w:r w:rsidRPr="00217485">
        <w:rPr>
          <w:rFonts w:asciiTheme="minorHAnsi" w:eastAsia="Calibri" w:hAnsiTheme="minorHAnsi" w:cstheme="minorHAnsi"/>
          <w:lang w:val="pl-PL"/>
        </w:rPr>
        <w:t xml:space="preserve">W celu przetestowania zachowania systemów RAG każda karta produktowa została poddana analizie w trzech wiodących silnikach generatywnych z dostępem do sieci na żywo (OpenAI ChatGPT-4o/Search, Perplexity Pro, Google Gemini 1.5), co wygenerowało łącznie ponad 600 standaryzowanych prób maszynowych. Zastosowano powtarzalne prompty eksploracyjno-porównawcze (np. </w:t>
      </w:r>
      <w:r w:rsidRPr="00217485">
        <w:rPr>
          <w:rFonts w:asciiTheme="minorHAnsi" w:eastAsia="Calibri" w:hAnsiTheme="minorHAnsi" w:cstheme="minorHAnsi"/>
          <w:i/>
          <w:iCs/>
          <w:lang w:val="pl-PL"/>
        </w:rPr>
        <w:t>„Przeanalizuj specyfikację techniczną, awaryjność oraz powtarzalne wady konstrukcyjne modelu [Nazwa Produktu] i wskaż, czy warto wybrać ten model, czy alternatywy w podobnej cenie”</w:t>
      </w:r>
      <w:r w:rsidRPr="00217485">
        <w:rPr>
          <w:rFonts w:asciiTheme="minorHAnsi" w:eastAsia="Calibri" w:hAnsiTheme="minorHAnsi" w:cstheme="minorHAnsi"/>
          <w:lang w:val="pl-PL"/>
        </w:rPr>
        <w:t>). Odpowiedzi klasyfikowano jako konfabulację w oparciu o zestawienie ich z oficjalną dokumentacją techniczną producenta, atestami bezpieczeństwa oraz bazą zweryfikowanych zgłoszeń reklamacyjnych.</w:t>
      </w:r>
    </w:p>
    <w:p w14:paraId="09570F63" w14:textId="77777777" w:rsidR="00E70F7C" w:rsidRPr="00217485" w:rsidRDefault="00E70F7C" w:rsidP="00E70F7C">
      <w:pPr>
        <w:jc w:val="both"/>
        <w:rPr>
          <w:rFonts w:asciiTheme="minorHAnsi" w:eastAsia="Calibri" w:hAnsiTheme="minorHAnsi" w:cstheme="minorHAnsi"/>
          <w:lang w:val="pl-PL"/>
        </w:rPr>
      </w:pPr>
    </w:p>
    <w:p w14:paraId="3AE31A00" w14:textId="77777777" w:rsidR="00E70F7C" w:rsidRPr="00217485" w:rsidRDefault="00E70F7C" w:rsidP="00E70F7C">
      <w:pPr>
        <w:jc w:val="both"/>
        <w:rPr>
          <w:rFonts w:asciiTheme="minorHAnsi" w:eastAsia="Calibri" w:hAnsiTheme="minorHAnsi" w:cstheme="minorHAnsi"/>
          <w:lang w:val="pl-PL"/>
        </w:rPr>
      </w:pPr>
      <w:r w:rsidRPr="00217485">
        <w:rPr>
          <w:rFonts w:asciiTheme="minorHAnsi" w:eastAsia="Calibri" w:hAnsiTheme="minorHAnsi" w:cstheme="minorHAnsi"/>
          <w:lang w:val="pl-PL"/>
        </w:rPr>
        <w:t>Wynik 46% odzwierciedla odsetek zapytań w grupie nieposiadającej mikrodanych, w których algorytmy wygenerowały zmyśloną usterkę lub bezpodstawnie rekomendowały tanie zamienniki z zagranicznych platform handlowych. W grupie produktów zabezpieczonych zweryfikowanymi danymi transakcyjnymi w Schema.org zjawisko to uległo niemal całkowitej redukcji, spadając poniżej 3%.</w:t>
      </w:r>
    </w:p>
    <w:p w14:paraId="0352B015" w14:textId="77777777" w:rsidR="00E70F7C" w:rsidRPr="00217485" w:rsidRDefault="00E70F7C" w:rsidP="00E70F7C">
      <w:pPr>
        <w:rPr>
          <w:rFonts w:asciiTheme="minorHAnsi" w:eastAsia="Calibri" w:hAnsiTheme="minorHAnsi" w:cstheme="minorHAnsi"/>
          <w:b/>
          <w:bCs/>
        </w:rPr>
      </w:pPr>
    </w:p>
    <w:p w14:paraId="1639C177" w14:textId="77777777" w:rsidR="00E70F7C" w:rsidRPr="00217485" w:rsidRDefault="00E70F7C" w:rsidP="00E70F7C">
      <w:pPr>
        <w:rPr>
          <w:rFonts w:asciiTheme="minorHAnsi" w:eastAsia="Calibri" w:hAnsiTheme="minorHAnsi" w:cstheme="minorHAnsi"/>
        </w:rPr>
      </w:pPr>
    </w:p>
    <w:p w14:paraId="40BFAFAD" w14:textId="77777777" w:rsidR="00E70F7C" w:rsidRPr="00217485" w:rsidRDefault="00E70F7C" w:rsidP="00E70F7C">
      <w:pPr>
        <w:rPr>
          <w:rFonts w:asciiTheme="minorHAnsi" w:eastAsia="Calibri" w:hAnsiTheme="minorHAnsi" w:cstheme="minorHAnsi"/>
          <w:b/>
          <w:bCs/>
        </w:rPr>
      </w:pPr>
      <w:r w:rsidRPr="00217485">
        <w:rPr>
          <w:rFonts w:asciiTheme="minorHAnsi" w:eastAsia="Calibri" w:hAnsiTheme="minorHAnsi" w:cstheme="minorHAnsi"/>
          <w:b/>
          <w:bCs/>
        </w:rPr>
        <w:t>O TrustMate.io:</w:t>
      </w:r>
    </w:p>
    <w:p w14:paraId="14C3483B" w14:textId="77777777" w:rsidR="00E70F7C" w:rsidRPr="00217485" w:rsidRDefault="00E70F7C" w:rsidP="00E70F7C">
      <w:pPr>
        <w:rPr>
          <w:rFonts w:asciiTheme="minorHAnsi" w:eastAsia="Calibri" w:hAnsiTheme="minorHAnsi" w:cstheme="minorHAnsi"/>
        </w:rPr>
      </w:pPr>
    </w:p>
    <w:p w14:paraId="22B6C4BF" w14:textId="77777777" w:rsidR="00E70F7C" w:rsidRPr="00217485" w:rsidRDefault="00E70F7C" w:rsidP="00E70F7C">
      <w:pPr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 xml:space="preserve">TrustMate.io to wiodąca w Polsce i Europie Centralnej i Wschodniej platforma technologiczna specjalizująca się w automatyzacji procesów zbierania i zarządzania zweryfikowanymi opiniami o firmach, produktach i usługach. Misją firmy jest budowanie transparentnej i opartej na zaufaniu relacji między konsumentami a biznesem, poprzez dostarczanie narzędzi gwarantujących autentyczność i wiarygodność recenzji. TrustMate wspiera przedsiębiorstwa w implementacji strategii GEO poprzez gromadzenie autentycznych dowodów doświadczenia klientów, które są kluczowym sygnałem dla budowania widoczności w nowoczesnych silnikach odpowiedzi AI. Firma powstała w 2019 roku we Wrocławiu. Z rozwiązań TrustMate korzysta obecnie ponad 15 tysięcy firm </w:t>
      </w:r>
      <w:r w:rsidRPr="00217485">
        <w:rPr>
          <w:rFonts w:asciiTheme="minorHAnsi" w:eastAsia="Calibri" w:hAnsiTheme="minorHAnsi" w:cstheme="minorHAnsi"/>
        </w:rPr>
        <w:lastRenderedPageBreak/>
        <w:t>z kilkunastu krajów, w tym m.in. 4F, Decathlon, Modivo, Wittchen, Victoria’s Secret, eobuwie, Super-Pharm czy LPP.</w:t>
      </w:r>
    </w:p>
    <w:p w14:paraId="58A68789" w14:textId="77777777" w:rsidR="00E70F7C" w:rsidRPr="00217485" w:rsidRDefault="00E70F7C" w:rsidP="00E70F7C">
      <w:pPr>
        <w:rPr>
          <w:rFonts w:asciiTheme="minorHAnsi" w:eastAsia="Calibri" w:hAnsiTheme="minorHAnsi" w:cstheme="minorHAnsi"/>
        </w:rPr>
      </w:pPr>
    </w:p>
    <w:p w14:paraId="07AA7CCC" w14:textId="77777777" w:rsidR="00E70F7C" w:rsidRPr="00217485" w:rsidRDefault="00E70F7C" w:rsidP="00E70F7C">
      <w:pPr>
        <w:rPr>
          <w:rFonts w:asciiTheme="minorHAnsi" w:eastAsia="Calibri" w:hAnsiTheme="minorHAnsi" w:cstheme="minorHAnsi"/>
          <w:b/>
          <w:bCs/>
        </w:rPr>
      </w:pPr>
      <w:r w:rsidRPr="00217485">
        <w:rPr>
          <w:rFonts w:asciiTheme="minorHAnsi" w:eastAsia="Calibri" w:hAnsiTheme="minorHAnsi" w:cstheme="minorHAnsi"/>
          <w:b/>
          <w:bCs/>
        </w:rPr>
        <w:t>Kontakt dla mediów:</w:t>
      </w:r>
    </w:p>
    <w:p w14:paraId="32825269" w14:textId="49FC0560" w:rsidR="00E70F7C" w:rsidRPr="00217485" w:rsidRDefault="00E70F7C" w:rsidP="00E70F7C">
      <w:pPr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Marek Jaworowski</w:t>
      </w:r>
    </w:p>
    <w:p w14:paraId="34CC2B93" w14:textId="644EFE75" w:rsidR="00D61F8A" w:rsidRPr="00217485" w:rsidRDefault="00D61F8A" w:rsidP="00E70F7C">
      <w:pPr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PR&amp; Account Manager</w:t>
      </w:r>
    </w:p>
    <w:p w14:paraId="6F3D2C16" w14:textId="4D68D1A8" w:rsidR="002B28D0" w:rsidRPr="00217485" w:rsidRDefault="002B28D0" w:rsidP="00E70F7C">
      <w:pPr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m.jaworowski</w:t>
      </w:r>
      <w:r w:rsidR="00D61F8A" w:rsidRPr="00217485">
        <w:rPr>
          <w:rFonts w:asciiTheme="minorHAnsi" w:eastAsia="Calibri" w:hAnsiTheme="minorHAnsi" w:cstheme="minorHAnsi"/>
        </w:rPr>
        <w:t>@</w:t>
      </w:r>
      <w:r w:rsidRPr="00217485">
        <w:rPr>
          <w:rFonts w:asciiTheme="minorHAnsi" w:eastAsia="Calibri" w:hAnsiTheme="minorHAnsi" w:cstheme="minorHAnsi"/>
        </w:rPr>
        <w:t>Praktycy.com</w:t>
      </w:r>
    </w:p>
    <w:p w14:paraId="4CA057BE" w14:textId="77777777" w:rsidR="00E70F7C" w:rsidRPr="00217485" w:rsidRDefault="00E70F7C" w:rsidP="00E70F7C">
      <w:pPr>
        <w:rPr>
          <w:rFonts w:asciiTheme="minorHAnsi" w:eastAsia="Calibri" w:hAnsiTheme="minorHAnsi" w:cstheme="minorHAnsi"/>
        </w:rPr>
      </w:pPr>
      <w:r w:rsidRPr="00217485">
        <w:rPr>
          <w:rFonts w:asciiTheme="minorHAnsi" w:eastAsia="Calibri" w:hAnsiTheme="minorHAnsi" w:cstheme="minorHAnsi"/>
        </w:rPr>
        <w:t>Praktycy.com</w:t>
      </w:r>
    </w:p>
    <w:p w14:paraId="3E52E672" w14:textId="77777777" w:rsidR="00E70F7C" w:rsidRPr="00217485" w:rsidRDefault="00E70F7C" w:rsidP="00E70F7C">
      <w:pPr>
        <w:rPr>
          <w:rFonts w:asciiTheme="minorHAnsi" w:eastAsia="Calibri" w:hAnsiTheme="minorHAnsi" w:cstheme="minorHAnsi"/>
        </w:rPr>
      </w:pPr>
    </w:p>
    <w:p w14:paraId="2834B0D5" w14:textId="77777777" w:rsidR="003A4916" w:rsidRPr="00217485" w:rsidRDefault="003A4916">
      <w:pPr>
        <w:rPr>
          <w:rFonts w:asciiTheme="minorHAnsi" w:hAnsiTheme="minorHAnsi" w:cstheme="minorHAnsi"/>
        </w:rPr>
      </w:pPr>
    </w:p>
    <w:sectPr w:rsidR="003A4916" w:rsidRPr="00217485" w:rsidSect="00E70F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A79CE" w14:textId="77777777" w:rsidR="00727547" w:rsidRDefault="00727547" w:rsidP="003F5CFF">
      <w:pPr>
        <w:spacing w:line="240" w:lineRule="auto"/>
      </w:pPr>
      <w:r>
        <w:separator/>
      </w:r>
    </w:p>
  </w:endnote>
  <w:endnote w:type="continuationSeparator" w:id="0">
    <w:p w14:paraId="69C73F68" w14:textId="77777777" w:rsidR="00727547" w:rsidRDefault="00727547" w:rsidP="003F5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A090" w14:textId="77777777" w:rsidR="003F5CFF" w:rsidRDefault="003F5C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77D3" w14:textId="77777777" w:rsidR="003F5CFF" w:rsidRDefault="003F5C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674F" w14:textId="77777777" w:rsidR="003F5CFF" w:rsidRDefault="003F5C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7A7E5" w14:textId="77777777" w:rsidR="00727547" w:rsidRDefault="00727547" w:rsidP="003F5CFF">
      <w:pPr>
        <w:spacing w:line="240" w:lineRule="auto"/>
      </w:pPr>
      <w:r>
        <w:separator/>
      </w:r>
    </w:p>
  </w:footnote>
  <w:footnote w:type="continuationSeparator" w:id="0">
    <w:p w14:paraId="443255E8" w14:textId="77777777" w:rsidR="00727547" w:rsidRDefault="00727547" w:rsidP="003F5C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2482" w14:textId="77777777" w:rsidR="003F5CFF" w:rsidRDefault="003F5C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7769" w14:textId="255A23A2" w:rsidR="003F5CFF" w:rsidRDefault="003F5CFF">
    <w:pPr>
      <w:pStyle w:val="Nagwek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E15C0D7" wp14:editId="1F6AE194">
          <wp:simplePos x="0" y="0"/>
          <wp:positionH relativeFrom="margin">
            <wp:align>center</wp:align>
          </wp:positionH>
          <wp:positionV relativeFrom="paragraph">
            <wp:posOffset>-152400</wp:posOffset>
          </wp:positionV>
          <wp:extent cx="1671638" cy="435403"/>
          <wp:effectExtent l="0" t="0" r="5080" b="317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1638" cy="435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E6F0" w14:textId="77777777" w:rsidR="003F5CFF" w:rsidRDefault="003F5C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3A30"/>
    <w:multiLevelType w:val="multilevel"/>
    <w:tmpl w:val="1E2CD3B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052088"/>
    <w:multiLevelType w:val="multilevel"/>
    <w:tmpl w:val="6CB602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3F32AF"/>
    <w:multiLevelType w:val="multilevel"/>
    <w:tmpl w:val="3F1ED49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97701345">
    <w:abstractNumId w:val="2"/>
  </w:num>
  <w:num w:numId="2" w16cid:durableId="1327978535">
    <w:abstractNumId w:val="1"/>
  </w:num>
  <w:num w:numId="3" w16cid:durableId="49068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7C"/>
    <w:rsid w:val="00072E21"/>
    <w:rsid w:val="000F5776"/>
    <w:rsid w:val="001570E4"/>
    <w:rsid w:val="0016003E"/>
    <w:rsid w:val="001E419A"/>
    <w:rsid w:val="00213892"/>
    <w:rsid w:val="00217485"/>
    <w:rsid w:val="00250E1A"/>
    <w:rsid w:val="002514E8"/>
    <w:rsid w:val="00252F26"/>
    <w:rsid w:val="00260D3E"/>
    <w:rsid w:val="002B28D0"/>
    <w:rsid w:val="002D1C4C"/>
    <w:rsid w:val="002D54F2"/>
    <w:rsid w:val="002E3815"/>
    <w:rsid w:val="003A4916"/>
    <w:rsid w:val="003F5CFF"/>
    <w:rsid w:val="004131F4"/>
    <w:rsid w:val="00490E5A"/>
    <w:rsid w:val="004B4853"/>
    <w:rsid w:val="005148AE"/>
    <w:rsid w:val="0057400B"/>
    <w:rsid w:val="00604069"/>
    <w:rsid w:val="00607585"/>
    <w:rsid w:val="006507F1"/>
    <w:rsid w:val="00727547"/>
    <w:rsid w:val="0077653F"/>
    <w:rsid w:val="007C6D6F"/>
    <w:rsid w:val="008157CF"/>
    <w:rsid w:val="008C2B00"/>
    <w:rsid w:val="008E3D4E"/>
    <w:rsid w:val="008E5991"/>
    <w:rsid w:val="008F10B0"/>
    <w:rsid w:val="009D42C1"/>
    <w:rsid w:val="00B93DD8"/>
    <w:rsid w:val="00BF7A13"/>
    <w:rsid w:val="00C1300F"/>
    <w:rsid w:val="00C4699C"/>
    <w:rsid w:val="00D61F8A"/>
    <w:rsid w:val="00DE43E0"/>
    <w:rsid w:val="00E70F7C"/>
    <w:rsid w:val="00E81537"/>
    <w:rsid w:val="00E83526"/>
    <w:rsid w:val="00E9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BD5E"/>
  <w15:chartTrackingRefBased/>
  <w15:docId w15:val="{A6EF15E3-1A24-4A29-9246-F7E9BC61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F7C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0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70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0F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0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0F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0F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0F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0F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0F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0F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0F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0F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0F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0F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0F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0F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0F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0F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0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0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0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0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0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0F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0F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0F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0F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0F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0F7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5C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5CFF"/>
    <w:rPr>
      <w:rFonts w:ascii="Arial" w:eastAsia="Arial" w:hAnsi="Arial" w:cs="Arial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5C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5CFF"/>
    <w:rPr>
      <w:rFonts w:ascii="Arial" w:eastAsia="Arial" w:hAnsi="Arial" w:cs="Arial"/>
      <w:kern w:val="0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2134</Words>
  <Characters>12809</Characters>
  <Application>Microsoft Office Word</Application>
  <DocSecurity>0</DocSecurity>
  <Lines>106</Lines>
  <Paragraphs>29</Paragraphs>
  <ScaleCrop>false</ScaleCrop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Praktycy</dc:creator>
  <cp:keywords/>
  <dc:description/>
  <cp:lastModifiedBy>Piotr Praktycy</cp:lastModifiedBy>
  <cp:revision>6</cp:revision>
  <dcterms:created xsi:type="dcterms:W3CDTF">2026-10-05T04:32:00Z</dcterms:created>
  <dcterms:modified xsi:type="dcterms:W3CDTF">2026-10-05T04:33:00Z</dcterms:modified>
</cp:coreProperties>
</file>